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8" w:type="dxa"/>
        <w:tblLook w:val="01E0" w:firstRow="1" w:lastRow="1" w:firstColumn="1" w:lastColumn="1" w:noHBand="0" w:noVBand="0"/>
      </w:tblPr>
      <w:tblGrid>
        <w:gridCol w:w="2868"/>
        <w:gridCol w:w="6360"/>
      </w:tblGrid>
      <w:tr w:rsidR="002C2C01" w:rsidRPr="002C2C01" w:rsidTr="00AA51A9">
        <w:tc>
          <w:tcPr>
            <w:tcW w:w="2868" w:type="dxa"/>
          </w:tcPr>
          <w:p w:rsidR="00B377D0" w:rsidRPr="002C2C01" w:rsidRDefault="00B377D0" w:rsidP="00B377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BỘ Y TẾ</w:t>
            </w:r>
          </w:p>
        </w:tc>
        <w:tc>
          <w:tcPr>
            <w:tcW w:w="6360" w:type="dxa"/>
          </w:tcPr>
          <w:p w:rsidR="00B377D0" w:rsidRPr="002C2C01" w:rsidRDefault="00B377D0" w:rsidP="00B377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CỘNG HÒA XÃ HỘI CHỦ NGHĨA VIỆT NAM</w:t>
            </w:r>
          </w:p>
        </w:tc>
      </w:tr>
      <w:tr w:rsidR="002C2C01" w:rsidRPr="002C2C01" w:rsidTr="00AA51A9">
        <w:tc>
          <w:tcPr>
            <w:tcW w:w="2868" w:type="dxa"/>
          </w:tcPr>
          <w:p w:rsidR="00B377D0" w:rsidRPr="002C2C01" w:rsidRDefault="00B377D0" w:rsidP="00B377D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D6D9D1" wp14:editId="446F1EF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6985</wp:posOffset>
                      </wp:positionV>
                      <wp:extent cx="609600" cy="0"/>
                      <wp:effectExtent l="9525" t="12065" r="9525" b="698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FACD4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.55pt" to="9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Ob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360" w:type="dxa"/>
          </w:tcPr>
          <w:p w:rsidR="00B377D0" w:rsidRPr="002C2C01" w:rsidRDefault="00B377D0" w:rsidP="00B377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B377D0" w:rsidRPr="002C2C01" w:rsidRDefault="00B377D0" w:rsidP="00B377D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039CC1" wp14:editId="03A18CB5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25400</wp:posOffset>
                      </wp:positionV>
                      <wp:extent cx="2154555" cy="0"/>
                      <wp:effectExtent l="7620" t="6350" r="952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4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EF5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7.65pt;margin-top:2pt;width:169.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"/>
                  </w:pict>
                </mc:Fallback>
              </mc:AlternateContent>
            </w:r>
          </w:p>
        </w:tc>
      </w:tr>
    </w:tbl>
    <w:p w:rsidR="00B377D0" w:rsidRPr="002C2C01" w:rsidRDefault="00B377D0" w:rsidP="00B377D0">
      <w:pPr>
        <w:spacing w:after="0" w:line="240" w:lineRule="auto"/>
        <w:rPr>
          <w:rFonts w:eastAsia="Times New Roman" w:cs="Times New Roman"/>
          <w:i/>
          <w:sz w:val="16"/>
          <w:szCs w:val="1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0"/>
        <w:gridCol w:w="6142"/>
      </w:tblGrid>
      <w:tr w:rsidR="002C2C01" w:rsidRPr="002C2C01" w:rsidTr="00AA51A9">
        <w:tc>
          <w:tcPr>
            <w:tcW w:w="2988" w:type="dxa"/>
          </w:tcPr>
          <w:p w:rsidR="00B377D0" w:rsidRPr="002C2C01" w:rsidRDefault="00B377D0" w:rsidP="00B377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sz w:val="28"/>
                <w:szCs w:val="28"/>
                <w:lang w:val="pt-BR"/>
              </w:rPr>
              <w:t>Số:               /QĐ-BYT</w:t>
            </w:r>
          </w:p>
        </w:tc>
        <w:tc>
          <w:tcPr>
            <w:tcW w:w="6284" w:type="dxa"/>
          </w:tcPr>
          <w:p w:rsidR="00B377D0" w:rsidRPr="002C2C01" w:rsidRDefault="00B377D0" w:rsidP="00661F8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pt-BR"/>
              </w:rPr>
            </w:pPr>
            <w:r w:rsidRPr="002C2C01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Hà Nội, ngày      tháng     năm </w:t>
            </w:r>
            <w:r w:rsidR="00F32BC5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>2024</w:t>
            </w:r>
            <w:r w:rsidRPr="002C2C01">
              <w:rPr>
                <w:rFonts w:eastAsia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B377D0" w:rsidRPr="002C2C01" w:rsidRDefault="007019DE" w:rsidP="00B377D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2C2C0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FA124" wp14:editId="71F5D46A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1219200" cy="3175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7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B4" w:rsidRPr="007E2B54" w:rsidRDefault="00CE76B4" w:rsidP="007019D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thả</w:t>
                            </w:r>
                            <w:r w:rsidR="008138C3">
                              <w:rPr>
                                <w:b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FA124" id="Rectangle 1" o:spid="_x0000_s1026" style="position:absolute;left:0;text-align:left;margin-left:-.3pt;margin-top:1.7pt;width:96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" fillcolor="white [3201]" strokecolor="black [3213]" strokeweight="1pt">
                <v:textbox>
                  <w:txbxContent>
                    <w:p w:rsidR="00CE76B4" w:rsidRPr="007E2B54" w:rsidRDefault="00CE76B4" w:rsidP="007019D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Dự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thả</w:t>
                      </w:r>
                      <w:r w:rsidR="008138C3">
                        <w:rPr>
                          <w:b/>
                        </w:rPr>
                        <w:t>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377D0" w:rsidRPr="002C2C01">
        <w:rPr>
          <w:rFonts w:eastAsia="Times New Roman" w:cs="Times New Roman"/>
          <w:i/>
          <w:sz w:val="28"/>
          <w:szCs w:val="28"/>
          <w:lang w:val="pt-BR"/>
        </w:rPr>
        <w:t xml:space="preserve">                                   </w:t>
      </w:r>
    </w:p>
    <w:p w:rsidR="00B377D0" w:rsidRPr="002C2C01" w:rsidRDefault="00B377D0" w:rsidP="007019D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2C2C01">
        <w:rPr>
          <w:rFonts w:eastAsia="Times New Roman" w:cs="Times New Roman"/>
          <w:b/>
          <w:sz w:val="28"/>
          <w:szCs w:val="28"/>
          <w:lang w:val="pt-BR"/>
        </w:rPr>
        <w:t xml:space="preserve">QUYẾT  ĐỊNH  </w:t>
      </w:r>
    </w:p>
    <w:p w:rsidR="00EC7A8B" w:rsidRPr="002C2C01" w:rsidRDefault="00B377D0" w:rsidP="00A53C00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2C2C01">
        <w:rPr>
          <w:rFonts w:eastAsia="Times New Roman" w:cs="Times New Roman"/>
          <w:b/>
          <w:bCs/>
          <w:sz w:val="28"/>
          <w:szCs w:val="28"/>
          <w:lang w:val="pt-BR"/>
        </w:rPr>
        <w:t xml:space="preserve">Về việc </w:t>
      </w:r>
      <w:r w:rsidR="00F75E45" w:rsidRPr="002C2C01">
        <w:rPr>
          <w:rFonts w:eastAsia="Times New Roman" w:cs="Times New Roman"/>
          <w:b/>
          <w:bCs/>
          <w:iCs/>
          <w:sz w:val="28"/>
          <w:szCs w:val="28"/>
          <w:lang w:val="nl-NL"/>
        </w:rPr>
        <w:t xml:space="preserve">công bố danh mục thuốc, dược chất thuộc danh mục </w:t>
      </w:r>
    </w:p>
    <w:p w:rsidR="00B377D0" w:rsidRPr="002C2C01" w:rsidRDefault="00F75E45" w:rsidP="00A53C00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2C2C01">
        <w:rPr>
          <w:rFonts w:eastAsia="Times New Roman" w:cs="Times New Roman"/>
          <w:b/>
          <w:bCs/>
          <w:iCs/>
          <w:sz w:val="28"/>
          <w:szCs w:val="28"/>
          <w:lang w:val="nl-NL"/>
        </w:rPr>
        <w:t>chất bị cấm sử dụ</w:t>
      </w:r>
      <w:r w:rsidR="00A53C00" w:rsidRPr="002C2C01">
        <w:rPr>
          <w:rFonts w:eastAsia="Times New Roman" w:cs="Times New Roman"/>
          <w:b/>
          <w:bCs/>
          <w:iCs/>
          <w:sz w:val="28"/>
          <w:szCs w:val="28"/>
          <w:lang w:val="nl-NL"/>
        </w:rPr>
        <w:t>ng trong một số ngành, lĩnh vực</w:t>
      </w:r>
    </w:p>
    <w:p w:rsidR="00F75E45" w:rsidRPr="002C2C01" w:rsidRDefault="00A53C00" w:rsidP="007019DE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2C2C01">
        <w:rPr>
          <w:rFonts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EDC0" wp14:editId="62C7D9B5">
                <wp:simplePos x="0" y="0"/>
                <wp:positionH relativeFrom="column">
                  <wp:posOffset>1938020</wp:posOffset>
                </wp:positionH>
                <wp:positionV relativeFrom="paragraph">
                  <wp:posOffset>38100</wp:posOffset>
                </wp:positionV>
                <wp:extent cx="1973580" cy="0"/>
                <wp:effectExtent l="0" t="0" r="266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3C64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3pt" to="30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b+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"/>
            </w:pict>
          </mc:Fallback>
        </mc:AlternateContent>
      </w:r>
    </w:p>
    <w:p w:rsidR="00B377D0" w:rsidRPr="002C2C01" w:rsidRDefault="00B377D0" w:rsidP="007019D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pt-BR"/>
        </w:rPr>
      </w:pPr>
      <w:r w:rsidRPr="002C2C01">
        <w:rPr>
          <w:rFonts w:eastAsia="Times New Roman" w:cs="Times New Roman"/>
          <w:b/>
          <w:sz w:val="28"/>
          <w:szCs w:val="28"/>
          <w:lang w:val="pt-BR"/>
        </w:rPr>
        <w:t>BỘ TRƯỞNG BỘ Y TẾ</w:t>
      </w:r>
    </w:p>
    <w:p w:rsidR="00B377D0" w:rsidRPr="002C2C01" w:rsidRDefault="00B377D0" w:rsidP="007019DE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val="pt-BR"/>
        </w:rPr>
      </w:pPr>
    </w:p>
    <w:p w:rsidR="00317752" w:rsidRPr="002C2C01" w:rsidRDefault="00383E1C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iCs/>
          <w:sz w:val="28"/>
          <w:szCs w:val="28"/>
        </w:rPr>
      </w:pP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Căn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cứ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Luật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D</w:t>
      </w:r>
      <w:r w:rsidR="00317752" w:rsidRPr="002C2C01">
        <w:rPr>
          <w:rFonts w:eastAsia="Times New Roman" w:cs="Times New Roman"/>
          <w:i/>
          <w:iCs/>
          <w:sz w:val="28"/>
          <w:szCs w:val="28"/>
        </w:rPr>
        <w:t>ược</w:t>
      </w:r>
      <w:proofErr w:type="spellEnd"/>
      <w:r w:rsidR="00317752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317752"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="00317752" w:rsidRPr="002C2C01">
        <w:rPr>
          <w:rFonts w:eastAsia="Times New Roman" w:cs="Times New Roman"/>
          <w:i/>
          <w:iCs/>
          <w:sz w:val="28"/>
          <w:szCs w:val="28"/>
        </w:rPr>
        <w:t xml:space="preserve"> 105/2016/QH13 </w:t>
      </w:r>
      <w:proofErr w:type="spellStart"/>
      <w:r w:rsidR="00317752"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="00317752" w:rsidRPr="002C2C01">
        <w:rPr>
          <w:rFonts w:eastAsia="Times New Roman" w:cs="Times New Roman"/>
          <w:i/>
          <w:iCs/>
          <w:sz w:val="28"/>
          <w:szCs w:val="28"/>
        </w:rPr>
        <w:t xml:space="preserve"> 06 </w:t>
      </w:r>
      <w:proofErr w:type="spellStart"/>
      <w:r w:rsidR="00317752"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="00317752" w:rsidRPr="002C2C01">
        <w:rPr>
          <w:rFonts w:eastAsia="Times New Roman" w:cs="Times New Roman"/>
          <w:i/>
          <w:iCs/>
          <w:sz w:val="28"/>
          <w:szCs w:val="28"/>
        </w:rPr>
        <w:t xml:space="preserve"> 4 </w:t>
      </w:r>
      <w:proofErr w:type="spellStart"/>
      <w:r w:rsidR="00317752"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="00317752" w:rsidRPr="002C2C01">
        <w:rPr>
          <w:rFonts w:eastAsia="Times New Roman" w:cs="Times New Roman"/>
          <w:i/>
          <w:iCs/>
          <w:sz w:val="28"/>
          <w:szCs w:val="28"/>
        </w:rPr>
        <w:t xml:space="preserve"> 2016;</w:t>
      </w:r>
    </w:p>
    <w:p w:rsidR="00317752" w:rsidRPr="002C2C01" w:rsidRDefault="00317752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iCs/>
          <w:sz w:val="28"/>
          <w:szCs w:val="28"/>
        </w:rPr>
      </w:pP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Căn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cứ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Nghị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54/2017/NĐ-CP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1F6325" w:rsidRPr="002C2C01">
        <w:rPr>
          <w:rFonts w:eastAsia="Times New Roman" w:cs="Times New Roman"/>
          <w:i/>
          <w:iCs/>
          <w:sz w:val="28"/>
          <w:szCs w:val="28"/>
        </w:rPr>
        <w:t xml:space="preserve">08 </w:t>
      </w:r>
      <w:proofErr w:type="spellStart"/>
      <w:r w:rsidR="001F6325"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="001F6325" w:rsidRPr="002C2C01">
        <w:rPr>
          <w:rFonts w:eastAsia="Times New Roman" w:cs="Times New Roman"/>
          <w:i/>
          <w:iCs/>
          <w:sz w:val="28"/>
          <w:szCs w:val="28"/>
        </w:rPr>
        <w:t xml:space="preserve"> 5 </w:t>
      </w:r>
      <w:proofErr w:type="spellStart"/>
      <w:r w:rsidR="001F6325"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="001F6325" w:rsidRPr="002C2C01">
        <w:rPr>
          <w:rFonts w:eastAsia="Times New Roman" w:cs="Times New Roman"/>
          <w:i/>
          <w:iCs/>
          <w:sz w:val="28"/>
          <w:szCs w:val="28"/>
        </w:rPr>
        <w:t xml:space="preserve"> 2017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Chính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phủ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tiết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điều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biện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pháp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thi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hành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Luật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dược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>;</w:t>
      </w:r>
    </w:p>
    <w:p w:rsidR="00317752" w:rsidRPr="002C2C01" w:rsidRDefault="00317752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iCs/>
          <w:sz w:val="28"/>
          <w:szCs w:val="28"/>
        </w:rPr>
      </w:pP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Căn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cứ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Nghị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155/2018/NĐ-CP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12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11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2018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Chính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phủ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sửa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đổi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bổ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liên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quan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đến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điều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kiện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đầu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tư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kinh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doanh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thuộc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phạm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vi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quản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lý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nhà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nước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Y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tế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>;</w:t>
      </w:r>
    </w:p>
    <w:p w:rsidR="002A3E01" w:rsidRPr="002C2C01" w:rsidRDefault="002A3E01" w:rsidP="002A3E01">
      <w:pPr>
        <w:spacing w:before="120" w:after="0" w:line="240" w:lineRule="auto"/>
        <w:ind w:firstLine="720"/>
        <w:jc w:val="both"/>
        <w:outlineLvl w:val="0"/>
        <w:rPr>
          <w:rFonts w:eastAsia="Calibri" w:cs="Times New Roman"/>
          <w:i/>
          <w:sz w:val="28"/>
        </w:rPr>
      </w:pPr>
      <w:proofErr w:type="spellStart"/>
      <w:r w:rsidRPr="002C2C01">
        <w:rPr>
          <w:rFonts w:eastAsia="Calibri" w:cs="Times New Roman"/>
          <w:i/>
          <w:sz w:val="28"/>
        </w:rPr>
        <w:t>Căn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cứ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Nghị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định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88/2023/NĐ-CP </w:t>
      </w:r>
      <w:proofErr w:type="spellStart"/>
      <w:r w:rsidRPr="002C2C01">
        <w:rPr>
          <w:rFonts w:eastAsia="Calibri" w:cs="Times New Roman"/>
          <w:i/>
          <w:sz w:val="28"/>
        </w:rPr>
        <w:t>ngày</w:t>
      </w:r>
      <w:proofErr w:type="spellEnd"/>
      <w:r w:rsidRPr="002C2C01">
        <w:rPr>
          <w:rFonts w:eastAsia="Calibri" w:cs="Times New Roman"/>
          <w:i/>
          <w:sz w:val="28"/>
        </w:rPr>
        <w:t xml:space="preserve"> 11/12/2023 </w:t>
      </w:r>
      <w:proofErr w:type="spellStart"/>
      <w:r w:rsidRPr="002C2C01">
        <w:rPr>
          <w:rFonts w:eastAsia="Calibri" w:cs="Times New Roman"/>
          <w:i/>
          <w:sz w:val="28"/>
        </w:rPr>
        <w:t>của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Chính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phủ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sửa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đổi</w:t>
      </w:r>
      <w:proofErr w:type="spellEnd"/>
      <w:r w:rsidRPr="002C2C01">
        <w:rPr>
          <w:rFonts w:eastAsia="Calibri" w:cs="Times New Roman"/>
          <w:i/>
          <w:sz w:val="28"/>
        </w:rPr>
        <w:t xml:space="preserve">, </w:t>
      </w:r>
      <w:proofErr w:type="spellStart"/>
      <w:r w:rsidRPr="002C2C01">
        <w:rPr>
          <w:rFonts w:eastAsia="Calibri" w:cs="Times New Roman"/>
          <w:i/>
          <w:sz w:val="28"/>
        </w:rPr>
        <w:t>bổ</w:t>
      </w:r>
      <w:proofErr w:type="spellEnd"/>
      <w:r w:rsidRPr="002C2C01">
        <w:rPr>
          <w:rFonts w:eastAsia="Calibri" w:cs="Times New Roman"/>
          <w:i/>
          <w:sz w:val="28"/>
        </w:rPr>
        <w:t xml:space="preserve"> sung </w:t>
      </w:r>
      <w:proofErr w:type="spellStart"/>
      <w:r w:rsidRPr="002C2C01">
        <w:rPr>
          <w:rFonts w:eastAsia="Calibri" w:cs="Times New Roman"/>
          <w:i/>
          <w:sz w:val="28"/>
        </w:rPr>
        <w:t>một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điều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của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Nghị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định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54/2017/NĐ-CP </w:t>
      </w:r>
      <w:proofErr w:type="spellStart"/>
      <w:r w:rsidRPr="002C2C01">
        <w:rPr>
          <w:rFonts w:eastAsia="Calibri" w:cs="Times New Roman"/>
          <w:i/>
          <w:sz w:val="28"/>
        </w:rPr>
        <w:t>ngày</w:t>
      </w:r>
      <w:proofErr w:type="spellEnd"/>
      <w:r w:rsidRPr="002C2C01">
        <w:rPr>
          <w:rFonts w:eastAsia="Calibri" w:cs="Times New Roman"/>
          <w:i/>
          <w:sz w:val="28"/>
        </w:rPr>
        <w:t xml:space="preserve"> 08 </w:t>
      </w:r>
      <w:proofErr w:type="spellStart"/>
      <w:r w:rsidRPr="002C2C01">
        <w:rPr>
          <w:rFonts w:eastAsia="Calibri" w:cs="Times New Roman"/>
          <w:i/>
          <w:sz w:val="28"/>
        </w:rPr>
        <w:t>tháng</w:t>
      </w:r>
      <w:proofErr w:type="spellEnd"/>
      <w:r w:rsidRPr="002C2C01">
        <w:rPr>
          <w:rFonts w:eastAsia="Calibri" w:cs="Times New Roman"/>
          <w:i/>
          <w:sz w:val="28"/>
        </w:rPr>
        <w:t xml:space="preserve"> 5 </w:t>
      </w:r>
      <w:proofErr w:type="spellStart"/>
      <w:r w:rsidRPr="002C2C01">
        <w:rPr>
          <w:rFonts w:eastAsia="Calibri" w:cs="Times New Roman"/>
          <w:i/>
          <w:sz w:val="28"/>
        </w:rPr>
        <w:t>năm</w:t>
      </w:r>
      <w:proofErr w:type="spellEnd"/>
      <w:r w:rsidRPr="002C2C01">
        <w:rPr>
          <w:rFonts w:eastAsia="Calibri" w:cs="Times New Roman"/>
          <w:i/>
          <w:sz w:val="28"/>
        </w:rPr>
        <w:t xml:space="preserve"> 2017 </w:t>
      </w:r>
      <w:proofErr w:type="spellStart"/>
      <w:r w:rsidRPr="002C2C01">
        <w:rPr>
          <w:rFonts w:eastAsia="Calibri" w:cs="Times New Roman"/>
          <w:i/>
          <w:sz w:val="28"/>
        </w:rPr>
        <w:t>của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Chính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phủ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quy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định</w:t>
      </w:r>
      <w:proofErr w:type="spellEnd"/>
      <w:r w:rsidRPr="002C2C01">
        <w:rPr>
          <w:rFonts w:eastAsia="Calibri" w:cs="Times New Roman"/>
          <w:i/>
          <w:sz w:val="28"/>
        </w:rPr>
        <w:t xml:space="preserve"> chi </w:t>
      </w:r>
      <w:proofErr w:type="spellStart"/>
      <w:r w:rsidRPr="002C2C01">
        <w:rPr>
          <w:rFonts w:eastAsia="Calibri" w:cs="Times New Roman"/>
          <w:i/>
          <w:sz w:val="28"/>
        </w:rPr>
        <w:t>tiết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một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điều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và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biện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pháp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thi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hành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Luật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Dược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và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Nghị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định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155/2018/NĐ-CP </w:t>
      </w:r>
      <w:proofErr w:type="spellStart"/>
      <w:r w:rsidRPr="002C2C01">
        <w:rPr>
          <w:rFonts w:eastAsia="Calibri" w:cs="Times New Roman"/>
          <w:i/>
          <w:sz w:val="28"/>
        </w:rPr>
        <w:t>ngày</w:t>
      </w:r>
      <w:proofErr w:type="spellEnd"/>
      <w:r w:rsidRPr="002C2C01">
        <w:rPr>
          <w:rFonts w:eastAsia="Calibri" w:cs="Times New Roman"/>
          <w:i/>
          <w:sz w:val="28"/>
        </w:rPr>
        <w:t xml:space="preserve"> 12 </w:t>
      </w:r>
      <w:proofErr w:type="spellStart"/>
      <w:r w:rsidRPr="002C2C01">
        <w:rPr>
          <w:rFonts w:eastAsia="Calibri" w:cs="Times New Roman"/>
          <w:i/>
          <w:sz w:val="28"/>
        </w:rPr>
        <w:t>tháng</w:t>
      </w:r>
      <w:proofErr w:type="spellEnd"/>
      <w:r w:rsidRPr="002C2C01">
        <w:rPr>
          <w:rFonts w:eastAsia="Calibri" w:cs="Times New Roman"/>
          <w:i/>
          <w:sz w:val="28"/>
        </w:rPr>
        <w:t xml:space="preserve"> 11 </w:t>
      </w:r>
      <w:proofErr w:type="spellStart"/>
      <w:r w:rsidRPr="002C2C01">
        <w:rPr>
          <w:rFonts w:eastAsia="Calibri" w:cs="Times New Roman"/>
          <w:i/>
          <w:sz w:val="28"/>
        </w:rPr>
        <w:t>năm</w:t>
      </w:r>
      <w:proofErr w:type="spellEnd"/>
      <w:r w:rsidRPr="002C2C01">
        <w:rPr>
          <w:rFonts w:eastAsia="Calibri" w:cs="Times New Roman"/>
          <w:i/>
          <w:sz w:val="28"/>
        </w:rPr>
        <w:t xml:space="preserve"> 2018 </w:t>
      </w:r>
      <w:proofErr w:type="spellStart"/>
      <w:r w:rsidRPr="002C2C01">
        <w:rPr>
          <w:rFonts w:eastAsia="Calibri" w:cs="Times New Roman"/>
          <w:i/>
          <w:sz w:val="28"/>
        </w:rPr>
        <w:t>của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Chính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phủ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sửa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đổi</w:t>
      </w:r>
      <w:proofErr w:type="spellEnd"/>
      <w:r w:rsidRPr="002C2C01">
        <w:rPr>
          <w:rFonts w:eastAsia="Calibri" w:cs="Times New Roman"/>
          <w:i/>
          <w:sz w:val="28"/>
        </w:rPr>
        <w:t xml:space="preserve">, </w:t>
      </w:r>
      <w:proofErr w:type="spellStart"/>
      <w:r w:rsidRPr="002C2C01">
        <w:rPr>
          <w:rFonts w:eastAsia="Calibri" w:cs="Times New Roman"/>
          <w:i/>
          <w:sz w:val="28"/>
        </w:rPr>
        <w:t>bổ</w:t>
      </w:r>
      <w:proofErr w:type="spellEnd"/>
      <w:r w:rsidRPr="002C2C01">
        <w:rPr>
          <w:rFonts w:eastAsia="Calibri" w:cs="Times New Roman"/>
          <w:i/>
          <w:sz w:val="28"/>
        </w:rPr>
        <w:t xml:space="preserve"> sung </w:t>
      </w:r>
      <w:proofErr w:type="spellStart"/>
      <w:r w:rsidRPr="002C2C01">
        <w:rPr>
          <w:rFonts w:eastAsia="Calibri" w:cs="Times New Roman"/>
          <w:i/>
          <w:sz w:val="28"/>
        </w:rPr>
        <w:t>một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số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quy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định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liên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quan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đến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điều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kiện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đầu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tư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kinh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doanh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thuộc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phạm</w:t>
      </w:r>
      <w:proofErr w:type="spellEnd"/>
      <w:r w:rsidRPr="002C2C01">
        <w:rPr>
          <w:rFonts w:eastAsia="Calibri" w:cs="Times New Roman"/>
          <w:i/>
          <w:sz w:val="28"/>
        </w:rPr>
        <w:t xml:space="preserve"> vi </w:t>
      </w:r>
      <w:proofErr w:type="spellStart"/>
      <w:r w:rsidRPr="002C2C01">
        <w:rPr>
          <w:rFonts w:eastAsia="Calibri" w:cs="Times New Roman"/>
          <w:i/>
          <w:sz w:val="28"/>
        </w:rPr>
        <w:t>quản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lý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nhà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nước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của</w:t>
      </w:r>
      <w:proofErr w:type="spellEnd"/>
      <w:r w:rsidRPr="002C2C01">
        <w:rPr>
          <w:rFonts w:eastAsia="Calibri" w:cs="Times New Roman"/>
          <w:i/>
          <w:sz w:val="28"/>
        </w:rPr>
        <w:t xml:space="preserve"> </w:t>
      </w:r>
      <w:proofErr w:type="spellStart"/>
      <w:r w:rsidRPr="002C2C01">
        <w:rPr>
          <w:rFonts w:eastAsia="Calibri" w:cs="Times New Roman"/>
          <w:i/>
          <w:sz w:val="28"/>
        </w:rPr>
        <w:t>Bộ</w:t>
      </w:r>
      <w:proofErr w:type="spellEnd"/>
      <w:r w:rsidRPr="002C2C01">
        <w:rPr>
          <w:rFonts w:eastAsia="Calibri" w:cs="Times New Roman"/>
          <w:i/>
          <w:sz w:val="28"/>
        </w:rPr>
        <w:t xml:space="preserve"> Y </w:t>
      </w:r>
      <w:proofErr w:type="spellStart"/>
      <w:r w:rsidRPr="002C2C01">
        <w:rPr>
          <w:rFonts w:eastAsia="Calibri" w:cs="Times New Roman"/>
          <w:i/>
          <w:sz w:val="28"/>
        </w:rPr>
        <w:t>tế</w:t>
      </w:r>
      <w:proofErr w:type="spellEnd"/>
      <w:r w:rsidRPr="002C2C01">
        <w:rPr>
          <w:rFonts w:eastAsia="Calibri" w:cs="Times New Roman"/>
          <w:i/>
          <w:sz w:val="28"/>
        </w:rPr>
        <w:t>;</w:t>
      </w:r>
    </w:p>
    <w:p w:rsidR="00317752" w:rsidRPr="002C2C01" w:rsidRDefault="00317752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sz w:val="28"/>
          <w:szCs w:val="28"/>
          <w:lang w:val="pt-BR"/>
        </w:rPr>
      </w:pPr>
      <w:r w:rsidRPr="002C2C01">
        <w:rPr>
          <w:rFonts w:eastAsia="Times New Roman" w:cs="Times New Roman"/>
          <w:i/>
          <w:sz w:val="28"/>
          <w:szCs w:val="28"/>
          <w:lang w:val="pt-BR"/>
        </w:rPr>
        <w:t>Căn cứ Nghị định số 95/2022/NĐ-CP ngày 15 tháng 11 năm 2022 của Chính phủ quy định chức năng, nhiệm vụ, quyền hạn và cơ cấu tổ chức của Bộ Y tế;</w:t>
      </w:r>
    </w:p>
    <w:p w:rsidR="00317752" w:rsidRPr="002C2C01" w:rsidRDefault="00317752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sz w:val="28"/>
          <w:szCs w:val="28"/>
          <w:lang w:val="pt-BR"/>
        </w:rPr>
      </w:pPr>
      <w:r w:rsidRPr="002C2C01">
        <w:rPr>
          <w:rFonts w:eastAsia="Times New Roman" w:cs="Times New Roman"/>
          <w:i/>
          <w:sz w:val="28"/>
          <w:szCs w:val="28"/>
          <w:lang w:val="pt-BR"/>
        </w:rPr>
        <w:t xml:space="preserve">Căn cứ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Thông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tư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…/TT-BYT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ngày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…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tháng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… </w:t>
      </w:r>
      <w:proofErr w:type="spellStart"/>
      <w:r w:rsidR="001F6325" w:rsidRPr="002C2C01">
        <w:rPr>
          <w:rFonts w:eastAsia="Times New Roman" w:cs="Times New Roman"/>
          <w:i/>
          <w:sz w:val="28"/>
          <w:szCs w:val="28"/>
        </w:rPr>
        <w:t>năm</w:t>
      </w:r>
      <w:proofErr w:type="spellEnd"/>
      <w:r w:rsidR="001F6325" w:rsidRPr="002C2C01">
        <w:rPr>
          <w:rFonts w:eastAsia="Times New Roman" w:cs="Times New Roman"/>
          <w:i/>
          <w:sz w:val="28"/>
          <w:szCs w:val="28"/>
        </w:rPr>
        <w:t xml:space="preserve"> … </w:t>
      </w:r>
      <w:r w:rsidRPr="002C2C01">
        <w:rPr>
          <w:rFonts w:eastAsia="Times New Roman" w:cs="Times New Roman"/>
          <w:i/>
          <w:sz w:val="28"/>
          <w:szCs w:val="28"/>
          <w:lang w:val="pt-BR"/>
        </w:rPr>
        <w:t xml:space="preserve">của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>trưởng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 xml:space="preserve"> Y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>tế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  <w:lang w:val="x-none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sửa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đổi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bổ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điều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Thông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tư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20/2017/TT-BYT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10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5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2017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trưởng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Y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tế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tiết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điều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Luật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dược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Nghị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54/2017/NĐ-CP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08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5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2017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Chính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phủ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thuốc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nguyên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liệu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làm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thuốc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phải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kiểm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soát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đặc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biệt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Thông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tư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số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15/2011/TT-BYT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ngày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19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tháng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4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2011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trưởng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Bộ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Y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tế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quy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tổ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chức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hoạt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động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cơ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sở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bán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lẻ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thuốc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trong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bệnh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Times New Roman" w:cs="Times New Roman"/>
          <w:i/>
          <w:iCs/>
          <w:sz w:val="28"/>
          <w:szCs w:val="28"/>
        </w:rPr>
        <w:t>viện</w:t>
      </w:r>
      <w:proofErr w:type="spellEnd"/>
      <w:r w:rsidRPr="002C2C01">
        <w:rPr>
          <w:rFonts w:eastAsia="Times New Roman" w:cs="Times New Roman"/>
          <w:i/>
          <w:iCs/>
          <w:sz w:val="28"/>
          <w:szCs w:val="28"/>
        </w:rPr>
        <w:t>.</w:t>
      </w:r>
    </w:p>
    <w:p w:rsidR="00B377D0" w:rsidRPr="002C2C01" w:rsidRDefault="00B377D0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sz w:val="28"/>
          <w:szCs w:val="28"/>
          <w:lang w:val="es-ES"/>
        </w:rPr>
      </w:pP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Theo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đề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nghị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của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Cục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trưởng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Cục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Quản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lý</w:t>
      </w:r>
      <w:proofErr w:type="spellEnd"/>
      <w:r w:rsidRPr="002C2C01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i/>
          <w:sz w:val="28"/>
          <w:szCs w:val="28"/>
          <w:lang w:val="es-ES"/>
        </w:rPr>
        <w:t>Dược</w:t>
      </w:r>
      <w:proofErr w:type="spellEnd"/>
      <w:r w:rsidR="00E30980" w:rsidRPr="002C2C01">
        <w:rPr>
          <w:rFonts w:eastAsia="Times New Roman" w:cs="Times New Roman"/>
          <w:i/>
          <w:sz w:val="28"/>
          <w:szCs w:val="28"/>
          <w:lang w:val="es-ES"/>
        </w:rPr>
        <w:t>.</w:t>
      </w:r>
    </w:p>
    <w:p w:rsidR="00B377D0" w:rsidRPr="002C2C01" w:rsidRDefault="00B377D0" w:rsidP="0031775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es-ES"/>
        </w:rPr>
      </w:pPr>
    </w:p>
    <w:p w:rsidR="00B377D0" w:rsidRPr="002C2C01" w:rsidRDefault="00B377D0" w:rsidP="00317752">
      <w:pPr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val="es-ES"/>
        </w:rPr>
      </w:pPr>
      <w:r w:rsidRPr="002C2C01">
        <w:rPr>
          <w:rFonts w:eastAsia="Times New Roman" w:cs="Times New Roman"/>
          <w:b/>
          <w:sz w:val="28"/>
          <w:szCs w:val="28"/>
          <w:lang w:val="es-ES"/>
        </w:rPr>
        <w:t>QUYẾT ĐỊNH:</w:t>
      </w:r>
    </w:p>
    <w:p w:rsidR="00B377D0" w:rsidRPr="002C2C01" w:rsidRDefault="00B377D0" w:rsidP="00317752">
      <w:pPr>
        <w:spacing w:after="0" w:line="240" w:lineRule="auto"/>
        <w:ind w:firstLine="567"/>
        <w:rPr>
          <w:rFonts w:eastAsia="Times New Roman" w:cs="Times New Roman"/>
          <w:sz w:val="16"/>
          <w:szCs w:val="16"/>
        </w:rPr>
      </w:pPr>
    </w:p>
    <w:p w:rsidR="00F75E45" w:rsidRPr="002C2C01" w:rsidRDefault="00B377D0" w:rsidP="00317752">
      <w:pPr>
        <w:spacing w:before="120"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proofErr w:type="spellStart"/>
      <w:r w:rsidRPr="002C2C01">
        <w:rPr>
          <w:rFonts w:eastAsia="Times New Roman" w:cs="Times New Roman"/>
          <w:b/>
          <w:iCs/>
          <w:sz w:val="28"/>
          <w:szCs w:val="28"/>
          <w:lang w:val="es-ES"/>
        </w:rPr>
        <w:t>Điều</w:t>
      </w:r>
      <w:proofErr w:type="spellEnd"/>
      <w:r w:rsidRPr="002C2C01">
        <w:rPr>
          <w:rFonts w:eastAsia="Times New Roman" w:cs="Times New Roman"/>
          <w:b/>
          <w:iCs/>
          <w:sz w:val="28"/>
          <w:szCs w:val="28"/>
          <w:lang w:val="es-ES"/>
        </w:rPr>
        <w:t xml:space="preserve"> 1.</w:t>
      </w:r>
      <w:r w:rsidRPr="002C2C01">
        <w:rPr>
          <w:rFonts w:eastAsia="Times New Roman" w:cs="Times New Roman"/>
          <w:sz w:val="28"/>
          <w:szCs w:val="28"/>
          <w:lang w:val="es-ES"/>
        </w:rPr>
        <w:t xml:space="preserve"> </w:t>
      </w:r>
      <w:bookmarkStart w:id="0" w:name="dieu_1_name"/>
      <w:r w:rsidR="00F75E45" w:rsidRPr="002C2C01">
        <w:rPr>
          <w:rFonts w:eastAsia="Times New Roman" w:cs="Times New Roman"/>
          <w:sz w:val="28"/>
          <w:szCs w:val="28"/>
        </w:rPr>
        <w:t xml:space="preserve">Ban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hành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kèm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theo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Quyết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này</w:t>
      </w:r>
      <w:bookmarkEnd w:id="0"/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Danh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mục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thuốc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dược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chất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thuộc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danh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mục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chất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bị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cấm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sử</w:t>
      </w:r>
      <w:proofErr w:type="spellEnd"/>
      <w:r w:rsidR="00F75E4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5E45" w:rsidRPr="002C2C01">
        <w:rPr>
          <w:rFonts w:eastAsia="Times New Roman" w:cs="Times New Roman"/>
          <w:sz w:val="28"/>
          <w:szCs w:val="28"/>
        </w:rPr>
        <w:t>dụn</w:t>
      </w:r>
      <w:r w:rsidR="002D6EE1" w:rsidRPr="002C2C01">
        <w:rPr>
          <w:rFonts w:eastAsia="Times New Roman" w:cs="Times New Roman"/>
          <w:sz w:val="28"/>
          <w:szCs w:val="28"/>
        </w:rPr>
        <w:t>g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trong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một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ngành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lĩnh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vực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quy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tại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khoản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Điều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Thông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tư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…</w:t>
      </w:r>
      <w:r w:rsidR="008138C3">
        <w:rPr>
          <w:rFonts w:eastAsia="Times New Roman" w:cs="Times New Roman"/>
          <w:sz w:val="28"/>
          <w:szCs w:val="28"/>
        </w:rPr>
        <w:t>/2024</w:t>
      </w:r>
      <w:r w:rsidR="002D6EE1" w:rsidRPr="002C2C01">
        <w:rPr>
          <w:rFonts w:eastAsia="Times New Roman" w:cs="Times New Roman"/>
          <w:sz w:val="28"/>
          <w:szCs w:val="28"/>
        </w:rPr>
        <w:t xml:space="preserve">/TT-BYT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ngày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…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tháng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…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năm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…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trưởng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2D6EE1" w:rsidRPr="002C2C01">
        <w:rPr>
          <w:rFonts w:eastAsia="Times New Roman" w:cs="Times New Roman"/>
          <w:sz w:val="28"/>
          <w:szCs w:val="28"/>
        </w:rPr>
        <w:t>tế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sửa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đổi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bổ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sung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một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điều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138C3">
        <w:rPr>
          <w:rFonts w:eastAsia="Times New Roman" w:cs="Times New Roman"/>
          <w:sz w:val="28"/>
          <w:szCs w:val="28"/>
        </w:rPr>
        <w:t>tại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Thông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tư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20/2017/TT-BYT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ngày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10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tháng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5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năm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2017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trưởng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tế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quy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chi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tiết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một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điều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Luật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dược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Nghị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54/2017/NĐ-CP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ngày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08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tháng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5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năm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2017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lastRenderedPageBreak/>
        <w:t>Chính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phủ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về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thuốc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nguyên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liệu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làm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thuốc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phải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kiểm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soát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đặc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biệt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Thông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tư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số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15/2011/TT-BYT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ngày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19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tháng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năm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2011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trưởng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tế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quy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về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tổ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chức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hoạt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động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của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cơ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sở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bán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lẻ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thuốc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trong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bệnh</w:t>
      </w:r>
      <w:proofErr w:type="spellEnd"/>
      <w:r w:rsidR="001F6325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F6325" w:rsidRPr="002C2C01">
        <w:rPr>
          <w:rFonts w:eastAsia="Times New Roman" w:cs="Times New Roman"/>
          <w:sz w:val="28"/>
          <w:szCs w:val="28"/>
        </w:rPr>
        <w:t>viện</w:t>
      </w:r>
      <w:proofErr w:type="spellEnd"/>
      <w:r w:rsidR="002D6EE1" w:rsidRPr="002C2C01">
        <w:rPr>
          <w:rFonts w:eastAsia="Times New Roman" w:cs="Times New Roman"/>
          <w:sz w:val="28"/>
          <w:szCs w:val="28"/>
        </w:rPr>
        <w:t>.</w:t>
      </w:r>
    </w:p>
    <w:p w:rsidR="00B377D0" w:rsidRPr="002C2C01" w:rsidRDefault="00B377D0" w:rsidP="001F6325">
      <w:pPr>
        <w:pStyle w:val="NormalWeb"/>
        <w:spacing w:before="120" w:after="0"/>
        <w:ind w:firstLine="567"/>
        <w:jc w:val="both"/>
        <w:rPr>
          <w:rFonts w:eastAsia="Times New Roman"/>
          <w:sz w:val="28"/>
          <w:szCs w:val="28"/>
          <w:lang w:val="vi-VN"/>
        </w:rPr>
      </w:pPr>
      <w:proofErr w:type="spellStart"/>
      <w:r w:rsidRPr="002C2C01">
        <w:rPr>
          <w:rFonts w:eastAsia="Calibri"/>
          <w:b/>
          <w:sz w:val="28"/>
          <w:szCs w:val="28"/>
          <w:lang w:val="es-ES"/>
        </w:rPr>
        <w:t>Điề</w:t>
      </w:r>
      <w:r w:rsidR="00F75E45" w:rsidRPr="002C2C01">
        <w:rPr>
          <w:rFonts w:eastAsia="Calibri"/>
          <w:b/>
          <w:sz w:val="28"/>
          <w:szCs w:val="28"/>
          <w:lang w:val="es-ES"/>
        </w:rPr>
        <w:t>u</w:t>
      </w:r>
      <w:proofErr w:type="spellEnd"/>
      <w:r w:rsidR="00F75E45" w:rsidRPr="002C2C01">
        <w:rPr>
          <w:rFonts w:eastAsia="Calibri"/>
          <w:b/>
          <w:sz w:val="28"/>
          <w:szCs w:val="28"/>
          <w:lang w:val="es-ES"/>
        </w:rPr>
        <w:t xml:space="preserve"> 2</w:t>
      </w:r>
      <w:r w:rsidRPr="002C2C01">
        <w:rPr>
          <w:rFonts w:eastAsia="Calibri"/>
          <w:b/>
          <w:sz w:val="28"/>
          <w:szCs w:val="28"/>
          <w:lang w:val="es-ES"/>
        </w:rPr>
        <w:t>.</w:t>
      </w:r>
      <w:r w:rsidRPr="002C2C01">
        <w:rPr>
          <w:rFonts w:eastAsia="Calibri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Quyết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định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này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có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hiệu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lực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kể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/>
          <w:sz w:val="28"/>
          <w:szCs w:val="28"/>
          <w:lang w:val="es-ES"/>
        </w:rPr>
        <w:t>từ</w:t>
      </w:r>
      <w:proofErr w:type="spellEnd"/>
      <w:r w:rsidRPr="002C2C01">
        <w:rPr>
          <w:rFonts w:eastAsia="Times New Roman"/>
          <w:sz w:val="28"/>
          <w:szCs w:val="28"/>
          <w:lang w:val="es-ES"/>
        </w:rPr>
        <w:t xml:space="preserve"> </w:t>
      </w:r>
      <w:proofErr w:type="gramStart"/>
      <w:r w:rsidR="001F6325" w:rsidRPr="002C2C01">
        <w:rPr>
          <w:rFonts w:eastAsia="Times New Roman"/>
          <w:sz w:val="28"/>
          <w:szCs w:val="28"/>
          <w:lang w:val="vi-VN"/>
        </w:rPr>
        <w:t xml:space="preserve">ngày </w:t>
      </w:r>
      <w:r w:rsidR="001F6325" w:rsidRPr="002C2C01">
        <w:rPr>
          <w:rFonts w:eastAsia="Times New Roman"/>
          <w:sz w:val="28"/>
          <w:szCs w:val="28"/>
        </w:rPr>
        <w:t>…</w:t>
      </w:r>
      <w:proofErr w:type="gramEnd"/>
      <w:r w:rsidR="001F6325" w:rsidRPr="002C2C01">
        <w:rPr>
          <w:rFonts w:eastAsia="Times New Roman"/>
          <w:sz w:val="28"/>
          <w:szCs w:val="28"/>
          <w:lang w:val="vi-VN"/>
        </w:rPr>
        <w:t xml:space="preserve"> tháng </w:t>
      </w:r>
      <w:r w:rsidR="001F6325" w:rsidRPr="002C2C01">
        <w:rPr>
          <w:rFonts w:eastAsia="Times New Roman"/>
          <w:sz w:val="28"/>
          <w:szCs w:val="28"/>
        </w:rPr>
        <w:t>…</w:t>
      </w:r>
      <w:r w:rsidR="001F6325" w:rsidRPr="002C2C01">
        <w:rPr>
          <w:rFonts w:eastAsia="Times New Roman"/>
          <w:sz w:val="28"/>
          <w:szCs w:val="28"/>
          <w:lang w:val="vi-VN"/>
        </w:rPr>
        <w:t xml:space="preserve"> năm </w:t>
      </w:r>
      <w:r w:rsidR="001F6325" w:rsidRPr="002C2C01">
        <w:rPr>
          <w:rFonts w:eastAsia="Times New Roman"/>
          <w:sz w:val="28"/>
          <w:szCs w:val="28"/>
        </w:rPr>
        <w:t>...</w:t>
      </w:r>
      <w:r w:rsidR="001F6325" w:rsidRPr="002C2C01">
        <w:rPr>
          <w:rFonts w:eastAsia="Times New Roman"/>
          <w:sz w:val="28"/>
          <w:szCs w:val="28"/>
          <w:lang w:val="vi-VN"/>
        </w:rPr>
        <w:t>.</w:t>
      </w:r>
    </w:p>
    <w:p w:rsidR="00B377D0" w:rsidRPr="002C2C01" w:rsidRDefault="00B377D0" w:rsidP="00317752">
      <w:pPr>
        <w:spacing w:before="120" w:after="240" w:line="240" w:lineRule="auto"/>
        <w:ind w:firstLine="567"/>
        <w:jc w:val="both"/>
        <w:rPr>
          <w:rFonts w:eastAsia=".VnTime" w:cs=".VnTime"/>
          <w:bCs/>
          <w:sz w:val="28"/>
          <w:szCs w:val="28"/>
          <w:lang w:val="es-ES"/>
        </w:rPr>
      </w:pPr>
      <w:proofErr w:type="spellStart"/>
      <w:r w:rsidRPr="002C2C01">
        <w:rPr>
          <w:rFonts w:eastAsia="Times New Roman" w:cs="Times New Roman"/>
          <w:b/>
          <w:iCs/>
          <w:sz w:val="28"/>
          <w:szCs w:val="28"/>
          <w:lang w:val="es-ES"/>
        </w:rPr>
        <w:t>Điều</w:t>
      </w:r>
      <w:proofErr w:type="spellEnd"/>
      <w:r w:rsidRPr="002C2C01">
        <w:rPr>
          <w:rFonts w:eastAsia="Times New Roman" w:cs="Times New Roman"/>
          <w:b/>
          <w:iCs/>
          <w:sz w:val="28"/>
          <w:szCs w:val="28"/>
          <w:lang w:val="es-ES"/>
        </w:rPr>
        <w:t xml:space="preserve"> </w:t>
      </w:r>
      <w:r w:rsidR="00300D86" w:rsidRPr="002C2C01">
        <w:rPr>
          <w:rFonts w:eastAsia="Times New Roman" w:cs="Times New Roman"/>
          <w:b/>
          <w:iCs/>
          <w:sz w:val="28"/>
          <w:szCs w:val="28"/>
          <w:lang w:val="es-ES"/>
        </w:rPr>
        <w:t>3</w:t>
      </w:r>
      <w:r w:rsidRPr="002C2C01">
        <w:rPr>
          <w:rFonts w:eastAsia="Times New Roman" w:cs="Times New Roman"/>
          <w:b/>
          <w:iCs/>
          <w:sz w:val="28"/>
          <w:szCs w:val="28"/>
          <w:lang w:val="es-ES"/>
        </w:rPr>
        <w:t xml:space="preserve">. </w:t>
      </w:r>
      <w:proofErr w:type="spellStart"/>
      <w:r w:rsidRPr="002C2C01">
        <w:rPr>
          <w:rFonts w:eastAsia="Times New Roman" w:cs="Times New Roman"/>
          <w:sz w:val="28"/>
          <w:szCs w:val="28"/>
          <w:lang w:val="es-ES"/>
        </w:rPr>
        <w:t>Các</w:t>
      </w:r>
      <w:proofErr w:type="spellEnd"/>
      <w:r w:rsidRPr="002C2C01">
        <w:rPr>
          <w:rFonts w:eastAsia="Times New Roman" w:cs="Times New Roman"/>
          <w:sz w:val="28"/>
          <w:szCs w:val="28"/>
          <w:lang w:val="es-ES"/>
        </w:rPr>
        <w:t xml:space="preserve"> </w:t>
      </w:r>
      <w:proofErr w:type="spellStart"/>
      <w:r w:rsidRPr="002C2C01">
        <w:rPr>
          <w:rFonts w:eastAsia="Times New Roman" w:cs="Times New Roman"/>
          <w:sz w:val="28"/>
          <w:szCs w:val="28"/>
          <w:lang w:val="es-ES"/>
        </w:rPr>
        <w:t>Ông</w:t>
      </w:r>
      <w:proofErr w:type="spellEnd"/>
      <w:r w:rsidRPr="002C2C01">
        <w:rPr>
          <w:rFonts w:eastAsia="Times New Roman" w:cs="Times New Roman"/>
          <w:sz w:val="28"/>
          <w:szCs w:val="28"/>
          <w:lang w:val="es-ES"/>
        </w:rPr>
        <w:t xml:space="preserve">, </w:t>
      </w:r>
      <w:proofErr w:type="spellStart"/>
      <w:r w:rsidRPr="002C2C01">
        <w:rPr>
          <w:rFonts w:eastAsia="Times New Roman" w:cs="Times New Roman"/>
          <w:sz w:val="28"/>
          <w:szCs w:val="28"/>
          <w:lang w:val="es-ES"/>
        </w:rPr>
        <w:t>Bà</w:t>
      </w:r>
      <w:proofErr w:type="spellEnd"/>
      <w:r w:rsidRPr="002C2C01">
        <w:rPr>
          <w:rFonts w:eastAsia="Times New Roman" w:cs="Times New Roman"/>
          <w:sz w:val="28"/>
          <w:szCs w:val="28"/>
          <w:lang w:val="es-ES"/>
        </w:rPr>
        <w:t xml:space="preserve">: </w:t>
      </w:r>
      <w:bookmarkStart w:id="1" w:name="dieu_3_name"/>
      <w:r w:rsidR="007019DE" w:rsidRPr="002C2C01">
        <w:rPr>
          <w:rFonts w:eastAsia="Times New Roman" w:cs="Times New Roman"/>
          <w:sz w:val="28"/>
          <w:szCs w:val="28"/>
          <w:lang w:val="vi-VN"/>
        </w:rPr>
        <w:t xml:space="preserve">Chánh Văn phòng Bộ,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Chánh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Thanh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tra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>,</w:t>
      </w:r>
      <w:r w:rsidR="007019DE" w:rsidRPr="002C2C01">
        <w:rPr>
          <w:rFonts w:eastAsia="Times New Roman" w:cs="Times New Roman"/>
          <w:sz w:val="28"/>
          <w:szCs w:val="28"/>
          <w:lang w:val="vi-VN"/>
        </w:rPr>
        <w:t xml:space="preserve"> Cục trưởng Cục Quản lý Dược,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Thủ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trưởng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các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đơn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vị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thuộc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trực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thuộc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Bộ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tế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Giám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đốc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Sở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Y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tế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các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tỉnh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thành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phố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, </w:t>
      </w:r>
      <w:r w:rsidR="007019DE" w:rsidRPr="002C2C01">
        <w:rPr>
          <w:rFonts w:eastAsia="Times New Roman" w:cs="Times New Roman"/>
          <w:sz w:val="28"/>
          <w:szCs w:val="28"/>
          <w:lang w:val="vi-VN"/>
        </w:rPr>
        <w:t xml:space="preserve">Thủ trưởng cơ quan y tế các Bộ, ngành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và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các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cơ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quan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tổ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chức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cá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nhân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có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liên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quan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chịu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trách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019DE" w:rsidRPr="002C2C01">
        <w:rPr>
          <w:rFonts w:eastAsia="Times New Roman" w:cs="Times New Roman"/>
          <w:sz w:val="28"/>
          <w:szCs w:val="28"/>
        </w:rPr>
        <w:t>nhiệm</w:t>
      </w:r>
      <w:proofErr w:type="spellEnd"/>
      <w:r w:rsidR="007019DE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00D86" w:rsidRPr="002C2C01">
        <w:rPr>
          <w:rFonts w:eastAsia="Times New Roman" w:cs="Times New Roman"/>
          <w:sz w:val="28"/>
          <w:szCs w:val="28"/>
        </w:rPr>
        <w:t>thi</w:t>
      </w:r>
      <w:proofErr w:type="spellEnd"/>
      <w:r w:rsidR="00300D86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00D86" w:rsidRPr="002C2C01">
        <w:rPr>
          <w:rFonts w:eastAsia="Times New Roman" w:cs="Times New Roman"/>
          <w:sz w:val="28"/>
          <w:szCs w:val="28"/>
        </w:rPr>
        <w:t>hành</w:t>
      </w:r>
      <w:proofErr w:type="spellEnd"/>
      <w:r w:rsidR="00300D86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00D86" w:rsidRPr="002C2C01">
        <w:rPr>
          <w:rFonts w:eastAsia="Times New Roman" w:cs="Times New Roman"/>
          <w:sz w:val="28"/>
          <w:szCs w:val="28"/>
        </w:rPr>
        <w:t>Quyết</w:t>
      </w:r>
      <w:proofErr w:type="spellEnd"/>
      <w:r w:rsidR="00300D86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00D86" w:rsidRPr="002C2C01">
        <w:rPr>
          <w:rFonts w:eastAsia="Times New Roman" w:cs="Times New Roman"/>
          <w:sz w:val="28"/>
          <w:szCs w:val="28"/>
        </w:rPr>
        <w:t>định</w:t>
      </w:r>
      <w:proofErr w:type="spellEnd"/>
      <w:r w:rsidR="00300D86" w:rsidRPr="002C2C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300D86" w:rsidRPr="002C2C01">
        <w:rPr>
          <w:rFonts w:eastAsia="Times New Roman" w:cs="Times New Roman"/>
          <w:sz w:val="28"/>
          <w:szCs w:val="28"/>
        </w:rPr>
        <w:t>này</w:t>
      </w:r>
      <w:bookmarkEnd w:id="1"/>
      <w:proofErr w:type="spellEnd"/>
      <w:proofErr w:type="gramStart"/>
      <w:r w:rsidRPr="002C2C01">
        <w:rPr>
          <w:rFonts w:eastAsia=".VnTime" w:cs=".VnTime"/>
          <w:bCs/>
          <w:sz w:val="28"/>
          <w:szCs w:val="28"/>
          <w:lang w:val="es-ES"/>
        </w:rPr>
        <w:t>./</w:t>
      </w:r>
      <w:proofErr w:type="gramEnd"/>
      <w:r w:rsidRPr="002C2C01">
        <w:rPr>
          <w:rFonts w:eastAsia=".VnTime" w:cs=".VnTime"/>
          <w:bCs/>
          <w:sz w:val="28"/>
          <w:szCs w:val="28"/>
          <w:lang w:val="es-ES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399"/>
      </w:tblGrid>
      <w:tr w:rsidR="002C2C01" w:rsidRPr="002C2C01" w:rsidTr="00791F78">
        <w:trPr>
          <w:tblCellSpacing w:w="0" w:type="dxa"/>
        </w:trPr>
        <w:tc>
          <w:tcPr>
            <w:tcW w:w="56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01" w:rsidRPr="002C2C01" w:rsidRDefault="001F6325" w:rsidP="002A3E01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</w:rPr>
            </w:pPr>
            <w:r w:rsidRPr="002C2C0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2C2C01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vi-VN"/>
              </w:rPr>
              <w:br/>
            </w:r>
            <w:r w:rsidR="002A3E01" w:rsidRPr="002C2C01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-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Ủy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 xml:space="preserve"> ban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Xã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hội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của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Quốc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3E01" w:rsidRPr="002C2C01">
              <w:rPr>
                <w:rFonts w:eastAsia="Times New Roman" w:cs="Times New Roman"/>
                <w:sz w:val="20"/>
                <w:szCs w:val="20"/>
              </w:rPr>
              <w:t>Hội</w:t>
            </w:r>
            <w:proofErr w:type="spellEnd"/>
            <w:r w:rsidR="002A3E01" w:rsidRPr="002C2C01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2A3E01" w:rsidRPr="002C2C01" w:rsidRDefault="002A3E01" w:rsidP="002A3E01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2C2C01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>Văn phòng Chính phủ (Phòng Công báo, Cổng thông tin điện Chính phủ; Vụ KGVX);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>- Các Thứ trưởng Bộ Y tế;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Các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Bộ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cơ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quan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ngang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Bộ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cơ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quan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thuộc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Chính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phủ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>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Các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Vụ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Cục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Thanh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tra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Bộ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tế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>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Sở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tế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các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tỉnh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thành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phố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trực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thuộc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TƯ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>;</w:t>
            </w:r>
          </w:p>
          <w:p w:rsidR="002A3E01" w:rsidRPr="002C2C01" w:rsidRDefault="002A3E01" w:rsidP="002A3E01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2C2C01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Hội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đồng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tư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vấn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cấp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GĐKLH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thuốc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nguyên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liệu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làm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thuốc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>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>- Viện kiểm nghiệm thuốc TW, Viện KN thuốc TP.HCM,</w:t>
            </w:r>
          </w:p>
          <w:p w:rsidR="002A3E01" w:rsidRPr="002C2C01" w:rsidRDefault="002A3E01" w:rsidP="002A3E01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2C2C01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Tổng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công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ty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Dược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Việt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Nam - CTCP;</w:t>
            </w:r>
            <w:r w:rsidRPr="002C2C01">
              <w:rPr>
                <w:rFonts w:eastAsia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Hiệp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hội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Doanh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nghiệp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dược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Việt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Nam;</w:t>
            </w:r>
            <w:r w:rsidRPr="002C2C01">
              <w:rPr>
                <w:rFonts w:eastAsia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Hội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Dược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học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Việt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Nam;</w:t>
            </w:r>
            <w:r w:rsidRPr="002C2C01">
              <w:rPr>
                <w:rFonts w:eastAsia="Times New Roman" w:cs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Tổng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cục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Hải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quan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>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>- Y tế các ngành;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>- Cổng thông tin điện tử BYT, Website Cục QLD;</w:t>
            </w:r>
          </w:p>
          <w:p w:rsidR="002A3E01" w:rsidRPr="002C2C01" w:rsidRDefault="002A3E01" w:rsidP="002A3E01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</w:rPr>
            </w:pP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- Các DN SX, xuất </w:t>
            </w:r>
            <w:proofErr w:type="spellStart"/>
            <w:r w:rsidRPr="002C2C01">
              <w:rPr>
                <w:rFonts w:eastAsia="Times New Roman" w:cs="Times New Roman"/>
                <w:sz w:val="20"/>
                <w:szCs w:val="20"/>
              </w:rPr>
              <w:t>nhập</w:t>
            </w:r>
            <w:proofErr w:type="spellEnd"/>
            <w:r w:rsidRPr="002C2C0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t>khẩu trong nước và nước ngoài;</w:t>
            </w:r>
            <w:r w:rsidRPr="002C2C01">
              <w:rPr>
                <w:rFonts w:eastAsia="Times New Roman" w:cs="Times New Roman"/>
                <w:sz w:val="20"/>
                <w:szCs w:val="20"/>
                <w:lang w:val="vi-VN"/>
              </w:rPr>
              <w:br/>
              <w:t>- Lưu: VT, PC, QLD</w:t>
            </w:r>
            <w:r w:rsidRPr="002C2C01">
              <w:rPr>
                <w:rFonts w:eastAsia="Times New Roman" w:cs="Times New Roman"/>
                <w:sz w:val="20"/>
                <w:szCs w:val="20"/>
                <w:vertAlign w:val="subscript"/>
                <w:lang w:val="vi-VN"/>
              </w:rPr>
              <w:t>(02b)</w:t>
            </w:r>
            <w:r w:rsidRPr="002C2C01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:rsidR="001F6325" w:rsidRPr="002C2C01" w:rsidRDefault="001F6325" w:rsidP="001F6325">
            <w:pPr>
              <w:spacing w:after="0" w:line="234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1F6325" w:rsidRPr="002C2C01" w:rsidRDefault="001F6325" w:rsidP="001F6325">
            <w:pPr>
              <w:spacing w:after="0" w:line="234" w:lineRule="atLeast"/>
              <w:rPr>
                <w:rFonts w:eastAsia="Times New Roman" w:cs="Times New Roman"/>
                <w:sz w:val="28"/>
                <w:szCs w:val="28"/>
                <w:lang w:val="nl-NL" w:eastAsia="zh-CN"/>
              </w:rPr>
            </w:pPr>
          </w:p>
        </w:tc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325" w:rsidRPr="002C2C01" w:rsidRDefault="001F6325" w:rsidP="001F6325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nl-NL" w:eastAsia="zh-CN"/>
              </w:rPr>
              <w:t>BỘ TRƯỞNG</w:t>
            </w: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nl-NL" w:eastAsia="zh-CN"/>
              </w:rPr>
              <w:br/>
            </w: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  <w:br/>
            </w: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  <w:br/>
            </w:r>
          </w:p>
          <w:p w:rsidR="001F6325" w:rsidRPr="002C2C01" w:rsidRDefault="001F6325" w:rsidP="001F6325">
            <w:pPr>
              <w:spacing w:before="120" w:after="120" w:line="234" w:lineRule="atLeast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:rsidR="001F6325" w:rsidRPr="002C2C01" w:rsidRDefault="001F6325" w:rsidP="001F6325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Đào</w:t>
            </w:r>
            <w:proofErr w:type="spellEnd"/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Hồng</w:t>
            </w:r>
            <w:proofErr w:type="spellEnd"/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eastAsia="zh-CN"/>
              </w:rPr>
              <w:t>Lan</w:t>
            </w:r>
            <w:proofErr w:type="spellEnd"/>
          </w:p>
          <w:p w:rsidR="001F6325" w:rsidRPr="002C2C01" w:rsidRDefault="001F6325" w:rsidP="001F6325">
            <w:pPr>
              <w:spacing w:before="120" w:after="120" w:line="234" w:lineRule="atLeast"/>
              <w:jc w:val="both"/>
              <w:rPr>
                <w:rFonts w:eastAsia="Times New Roman" w:cs="Times New Roman"/>
                <w:sz w:val="28"/>
                <w:szCs w:val="28"/>
                <w:lang w:val="nl-NL" w:eastAsia="zh-CN"/>
              </w:rPr>
            </w:pP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  <w:br/>
            </w:r>
            <w:r w:rsidRPr="002C2C01">
              <w:rPr>
                <w:rFonts w:eastAsia="Times New Roman" w:cs="Times New Roman"/>
                <w:b/>
                <w:bCs/>
                <w:sz w:val="28"/>
                <w:szCs w:val="28"/>
                <w:lang w:val="vi-VN" w:eastAsia="zh-CN"/>
              </w:rPr>
              <w:br/>
            </w:r>
          </w:p>
        </w:tc>
      </w:tr>
    </w:tbl>
    <w:p w:rsidR="00ED471E" w:rsidRPr="002C2C01" w:rsidRDefault="00ED471E" w:rsidP="00AA51A9">
      <w:pPr>
        <w:spacing w:after="0"/>
        <w:jc w:val="center"/>
        <w:rPr>
          <w:rFonts w:eastAsia="Calibri" w:cs="Times New Roman"/>
          <w:b/>
          <w:bCs/>
          <w:sz w:val="28"/>
          <w:szCs w:val="28"/>
          <w:lang w:val="pt-BR"/>
        </w:rPr>
      </w:pPr>
    </w:p>
    <w:p w:rsidR="001F6325" w:rsidRPr="002C2C01" w:rsidRDefault="001F6325" w:rsidP="00AA51A9">
      <w:pPr>
        <w:spacing w:after="0"/>
        <w:jc w:val="center"/>
        <w:rPr>
          <w:rFonts w:eastAsia="Calibri" w:cs="Times New Roman"/>
          <w:b/>
          <w:bCs/>
          <w:sz w:val="28"/>
          <w:szCs w:val="28"/>
          <w:lang w:val="pt-BR"/>
        </w:rPr>
        <w:sectPr w:rsidR="001F6325" w:rsidRPr="002C2C01" w:rsidSect="00ED471E"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titlePg/>
          <w:docGrid w:linePitch="326"/>
        </w:sectPr>
      </w:pPr>
    </w:p>
    <w:p w:rsidR="00716923" w:rsidRPr="002C2C01" w:rsidRDefault="00716923" w:rsidP="00A53C00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pt-BR"/>
        </w:rPr>
      </w:pPr>
      <w:r w:rsidRPr="002C2C01">
        <w:rPr>
          <w:rFonts w:eastAsia="Calibri" w:cs="Times New Roman"/>
          <w:b/>
          <w:bCs/>
          <w:sz w:val="28"/>
          <w:szCs w:val="28"/>
          <w:lang w:val="pt-BR"/>
        </w:rPr>
        <w:lastRenderedPageBreak/>
        <w:t>Phụ lục</w:t>
      </w:r>
    </w:p>
    <w:p w:rsidR="00DF6C93" w:rsidRPr="002C2C01" w:rsidRDefault="00DB1119" w:rsidP="00A53C00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pt-BR"/>
        </w:rPr>
      </w:pPr>
      <w:r w:rsidRPr="002C2C01">
        <w:rPr>
          <w:rFonts w:eastAsia="Calibri" w:cs="Times New Roman"/>
          <w:b/>
          <w:bCs/>
          <w:sz w:val="28"/>
          <w:szCs w:val="28"/>
          <w:lang w:val="pt-BR"/>
        </w:rPr>
        <w:t>DANH MỤC THUỐC, DƯỢC CHẤT THUỘC DANH MỤC CHẤT BỊ CẤM</w:t>
      </w:r>
      <w:r w:rsidR="00DF6C93" w:rsidRPr="002C2C01">
        <w:rPr>
          <w:rFonts w:eastAsia="Calibri" w:cs="Times New Roman"/>
          <w:b/>
          <w:bCs/>
          <w:sz w:val="28"/>
          <w:szCs w:val="28"/>
          <w:lang w:val="pt-BR"/>
        </w:rPr>
        <w:t xml:space="preserve"> SỬ DỤNG TRONG MỘT SỐ NGÀNH, LĨNH VỰC</w:t>
      </w:r>
    </w:p>
    <w:p w:rsidR="00716923" w:rsidRPr="002C2C01" w:rsidRDefault="00DF6C93" w:rsidP="00A53C00">
      <w:pPr>
        <w:spacing w:after="0" w:line="240" w:lineRule="auto"/>
        <w:jc w:val="center"/>
        <w:rPr>
          <w:rFonts w:eastAsia="Calibri" w:cs="Times New Roman"/>
          <w:bCs/>
          <w:i/>
          <w:sz w:val="28"/>
          <w:szCs w:val="28"/>
          <w:lang w:val="pt-BR"/>
        </w:rPr>
      </w:pPr>
      <w:r w:rsidRPr="002C2C01">
        <w:rPr>
          <w:rFonts w:eastAsia="Calibri" w:cs="Times New Roman"/>
          <w:bCs/>
          <w:i/>
          <w:sz w:val="28"/>
          <w:szCs w:val="28"/>
          <w:lang w:val="pt-BR"/>
        </w:rPr>
        <w:t xml:space="preserve"> </w:t>
      </w:r>
      <w:r w:rsidR="00716923" w:rsidRPr="002C2C01">
        <w:rPr>
          <w:rFonts w:eastAsia="Calibri" w:cs="Times New Roman"/>
          <w:bCs/>
          <w:i/>
          <w:sz w:val="28"/>
          <w:szCs w:val="28"/>
          <w:lang w:val="pt-BR"/>
        </w:rPr>
        <w:t xml:space="preserve">(Ban hành kèm theo Quyết định số         /QĐ-BYT ngày       tháng   </w:t>
      </w:r>
      <w:r w:rsidRPr="002C2C01">
        <w:rPr>
          <w:rFonts w:eastAsia="Calibri" w:cs="Times New Roman"/>
          <w:bCs/>
          <w:i/>
          <w:sz w:val="28"/>
          <w:szCs w:val="28"/>
          <w:lang w:val="pt-BR"/>
        </w:rPr>
        <w:t xml:space="preserve">    năm </w:t>
      </w:r>
      <w:r w:rsidR="00E3389E">
        <w:rPr>
          <w:rFonts w:eastAsia="Calibri" w:cs="Times New Roman"/>
          <w:bCs/>
          <w:i/>
          <w:sz w:val="28"/>
          <w:szCs w:val="28"/>
          <w:lang w:val="pt-BR"/>
        </w:rPr>
        <w:t>2024</w:t>
      </w:r>
      <w:r w:rsidR="00661F88" w:rsidRPr="002C2C01">
        <w:rPr>
          <w:rFonts w:eastAsia="Calibri" w:cs="Times New Roman"/>
          <w:bCs/>
          <w:i/>
          <w:sz w:val="28"/>
          <w:szCs w:val="28"/>
          <w:lang w:val="pt-BR"/>
        </w:rPr>
        <w:t xml:space="preserve">     </w:t>
      </w:r>
      <w:r w:rsidR="00716923" w:rsidRPr="002C2C01">
        <w:rPr>
          <w:rFonts w:eastAsia="Calibri" w:cs="Times New Roman"/>
          <w:bCs/>
          <w:i/>
          <w:sz w:val="28"/>
          <w:szCs w:val="28"/>
          <w:lang w:val="pt-BR"/>
        </w:rPr>
        <w:t>của Bộ trưởng Bộ Y tế)</w:t>
      </w:r>
    </w:p>
    <w:p w:rsidR="00AA51A9" w:rsidRPr="002C2C01" w:rsidRDefault="00716923" w:rsidP="00A53C00">
      <w:pPr>
        <w:spacing w:after="0" w:line="240" w:lineRule="auto"/>
        <w:jc w:val="center"/>
        <w:rPr>
          <w:rFonts w:eastAsia="Calibri" w:cs="Times New Roman"/>
          <w:bCs/>
          <w:i/>
          <w:sz w:val="28"/>
          <w:szCs w:val="28"/>
          <w:lang w:val="pt-BR"/>
        </w:rPr>
      </w:pPr>
      <w:r w:rsidRPr="002C2C01">
        <w:rPr>
          <w:rFonts w:eastAsia="Calibri" w:cs="Times New Roman"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F7D171" wp14:editId="692AA9F9">
                <wp:simplePos x="0" y="0"/>
                <wp:positionH relativeFrom="column">
                  <wp:posOffset>2138680</wp:posOffset>
                </wp:positionH>
                <wp:positionV relativeFrom="paragraph">
                  <wp:posOffset>47625</wp:posOffset>
                </wp:positionV>
                <wp:extent cx="1381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EEC5A" id="Straight Connector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3.75pt" to="277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" strokecolor="windowText"/>
            </w:pict>
          </mc:Fallback>
        </mc:AlternateContent>
      </w:r>
    </w:p>
    <w:tbl>
      <w:tblPr>
        <w:tblStyle w:val="TableGrid1"/>
        <w:tblW w:w="8637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7798"/>
      </w:tblGrid>
      <w:tr w:rsidR="002C2C01" w:rsidRPr="002C2C01" w:rsidTr="00E75B02">
        <w:trPr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7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Dư</w:t>
            </w:r>
            <w:r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ợ</w:t>
            </w:r>
            <w:r w:rsidRPr="002C2C01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c chất</w:t>
            </w:r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Thuốc</w:t>
            </w:r>
            <w:proofErr w:type="spellEnd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chứa</w:t>
            </w:r>
            <w:proofErr w:type="spellEnd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dược</w:t>
            </w:r>
            <w:proofErr w:type="spellEnd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43E42" w:rsidRPr="002C2C01">
              <w:rPr>
                <w:rFonts w:eastAsia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19 Nor-testosteron (tên gọi khác là Nandrolon)</w:t>
            </w:r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Amifloxacin</w:t>
            </w:r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Aristolochia</w:t>
            </w:r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86DD9" w:rsidRPr="002C2C01" w:rsidRDefault="00F32BC5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Azathioprin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Balofloxacin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Benznidazol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Besifloxacin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Bleomycin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Carbuterol</w:t>
            </w:r>
          </w:p>
        </w:tc>
      </w:tr>
      <w:tr w:rsidR="004357C0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7C0" w:rsidRPr="002C2C01" w:rsidRDefault="004357C0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357C0" w:rsidRPr="00F32BC5" w:rsidRDefault="004357C0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loramphenicol </w:t>
            </w:r>
            <w:r>
              <w:rPr>
                <w:rFonts w:eastAsia="Times New Roman" w:cs="Times New Roman"/>
                <w:sz w:val="26"/>
                <w:szCs w:val="26"/>
              </w:rPr>
              <w:t>(</w:t>
            </w: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Chloramphenicol</w:t>
            </w:r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8138C3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Clorotrianisen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138C3">
              <w:rPr>
                <w:rFonts w:eastAsia="Times New Roman" w:cs="Times New Roman"/>
                <w:sz w:val="26"/>
                <w:szCs w:val="26"/>
              </w:rPr>
              <w:t>Chlorotrianisene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F32BC5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Clorpromazin</w:t>
            </w: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Chlorpromazine</w:t>
            </w:r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Ciprofloxacin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14</w:t>
            </w:r>
          </w:p>
        </w:tc>
        <w:tc>
          <w:tcPr>
            <w:tcW w:w="7798" w:type="dxa"/>
            <w:shd w:val="clear" w:color="auto" w:fill="auto"/>
          </w:tcPr>
          <w:p w:rsidR="005F27B4" w:rsidRPr="002C2C01" w:rsidRDefault="005F27B4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C2C01">
              <w:rPr>
                <w:rFonts w:eastAsia="Calibri" w:cs="Times New Roman"/>
                <w:sz w:val="26"/>
                <w:szCs w:val="26"/>
              </w:rPr>
              <w:t>Clenbuterol</w:t>
            </w:r>
            <w:proofErr w:type="spellEnd"/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15</w:t>
            </w:r>
          </w:p>
        </w:tc>
        <w:tc>
          <w:tcPr>
            <w:tcW w:w="7798" w:type="dxa"/>
            <w:shd w:val="clear" w:color="auto" w:fill="auto"/>
          </w:tcPr>
          <w:p w:rsidR="005F27B4" w:rsidRPr="002C2C01" w:rsidRDefault="005F27B4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Clomifen</w:t>
            </w:r>
            <w:proofErr w:type="spellEnd"/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Colchicin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Cysteamin</w:t>
            </w:r>
            <w:proofErr w:type="spellEnd"/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Dalbavancin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19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Dapson</w:t>
            </w:r>
          </w:p>
        </w:tc>
      </w:tr>
      <w:tr w:rsidR="008138C3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8C3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138C3" w:rsidRPr="002C2C01" w:rsidRDefault="008138C3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8138C3">
              <w:rPr>
                <w:rFonts w:eastAsia="Times New Roman" w:cs="Times New Roman"/>
                <w:sz w:val="26"/>
                <w:szCs w:val="26"/>
                <w:lang w:val="vi-VN"/>
              </w:rPr>
              <w:t>Delafloxacin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8138C3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8138C3">
              <w:rPr>
                <w:rFonts w:eastAsia="Times New Roman" w:cs="Times New Roman"/>
                <w:sz w:val="26"/>
                <w:szCs w:val="26"/>
                <w:lang w:val="vi-VN"/>
              </w:rPr>
              <w:t>Dienestrol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Diethylstilbestrol (DES)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Enoxacin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Fenoterol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F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exinidazol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Fleroxacin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Furazidin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29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Furazolidon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Garenoxacin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Gatifloxacin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Gemifloxacin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33</w:t>
            </w:r>
          </w:p>
        </w:tc>
        <w:tc>
          <w:tcPr>
            <w:tcW w:w="7798" w:type="dxa"/>
            <w:shd w:val="clear" w:color="auto" w:fill="auto"/>
          </w:tcPr>
          <w:p w:rsidR="005F27B4" w:rsidRPr="002C2C01" w:rsidRDefault="005F27B4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2C2C01">
              <w:rPr>
                <w:rFonts w:eastAsia="Calibri" w:cs="Times New Roman"/>
                <w:sz w:val="26"/>
                <w:szCs w:val="26"/>
              </w:rPr>
              <w:t>Cadmi</w:t>
            </w:r>
            <w:proofErr w:type="spellEnd"/>
            <w:r w:rsidRPr="002C2C01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2C2C01">
              <w:rPr>
                <w:rFonts w:eastAsia="Calibri" w:cs="Times New Roman"/>
                <w:sz w:val="26"/>
                <w:szCs w:val="26"/>
              </w:rPr>
              <w:t>Cadmi</w:t>
            </w:r>
            <w:r w:rsidRPr="003108DB">
              <w:rPr>
                <w:rFonts w:eastAsia="Calibri" w:cs="Times New Roman"/>
                <w:sz w:val="26"/>
                <w:szCs w:val="26"/>
              </w:rPr>
              <w:t>um</w:t>
            </w:r>
            <w:r w:rsidRPr="002C2C01">
              <w:rPr>
                <w:rFonts w:eastAsia="Calibri" w:cs="Times New Roman"/>
                <w:sz w:val="26"/>
                <w:szCs w:val="26"/>
              </w:rPr>
              <w:t>)</w:t>
            </w:r>
          </w:p>
        </w:tc>
      </w:tr>
      <w:tr w:rsidR="005F27B4" w:rsidRPr="002C2C01" w:rsidTr="002535DD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Isoxsuprin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F32BC5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Bacitracin Zn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Kẽm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b</w:t>
            </w: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acitracin</w:t>
            </w:r>
            <w:r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Levofloxacin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Lindan</w:t>
            </w:r>
            <w:proofErr w:type="spellEnd"/>
            <w:r w:rsidRPr="002C2C01">
              <w:rPr>
                <w:rFonts w:eastAsia="Calibri" w:cs="Times New Roman"/>
                <w:sz w:val="26"/>
                <w:szCs w:val="26"/>
              </w:rPr>
              <w:t xml:space="preserve"> (BHC)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Lomefloxacin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39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Methyltestosteron</w:t>
            </w:r>
          </w:p>
        </w:tc>
      </w:tr>
      <w:tr w:rsidR="005F27B4" w:rsidRPr="002C2C01" w:rsidTr="002535DD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Metronidazol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Moxifloxacin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Nadifloxacin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Nifuratel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Nifuroxim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Nifurtimox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Nifurtoinol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Nimorazol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Nitrofurantoin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49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Nitrofurazon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Norfloxacin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Norvancomycin</w:t>
            </w:r>
          </w:p>
        </w:tc>
      </w:tr>
      <w:tr w:rsidR="005F27B4" w:rsidRPr="002C2C01" w:rsidTr="005447B6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Ofloxacin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53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Oritavancin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Ornidazol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Ospemifen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Pazufloxacin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Pefloxacin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3108DB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Prulifloxacin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59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Raloxifen</w:t>
            </w:r>
          </w:p>
        </w:tc>
      </w:tr>
      <w:tr w:rsidR="005F27B4" w:rsidRPr="002C2C01" w:rsidTr="00416BC1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Ramoplanin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61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Rufloxacin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62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Salbutamol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63</w:t>
            </w:r>
          </w:p>
        </w:tc>
        <w:tc>
          <w:tcPr>
            <w:tcW w:w="7798" w:type="dxa"/>
            <w:shd w:val="clear" w:color="auto" w:fill="auto"/>
          </w:tcPr>
          <w:p w:rsidR="005F27B4" w:rsidRPr="002C2C01" w:rsidRDefault="005F27B4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Selen</w:t>
            </w:r>
            <w:proofErr w:type="spellEnd"/>
            <w:r w:rsidRPr="002C2C01">
              <w:rPr>
                <w:rFonts w:eastAsia="Calibri" w:cs="Times New Roman"/>
                <w:sz w:val="26"/>
                <w:szCs w:val="26"/>
              </w:rPr>
              <w:t xml:space="preserve"> (Selenium)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Secnidazol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Sitafloxacin</w:t>
            </w:r>
          </w:p>
        </w:tc>
      </w:tr>
      <w:tr w:rsidR="005F27B4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C2C01">
              <w:rPr>
                <w:rFonts w:eastAsia="Calibri" w:cs="Times New Roman"/>
                <w:sz w:val="26"/>
                <w:szCs w:val="26"/>
              </w:rPr>
              <w:t>66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F27B4" w:rsidRPr="002C2C01" w:rsidRDefault="005F27B4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Sparfloxacin</w:t>
            </w:r>
          </w:p>
        </w:tc>
      </w:tr>
      <w:tr w:rsidR="008138C3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8C3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67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8C3" w:rsidRPr="002C2C01" w:rsidRDefault="008138C3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8138C3">
              <w:rPr>
                <w:rFonts w:eastAsia="Times New Roman" w:cs="Times New Roman"/>
                <w:sz w:val="26"/>
                <w:szCs w:val="26"/>
                <w:lang w:val="vi-VN"/>
              </w:rPr>
              <w:t>Tamoxifen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68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3108DB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Teicoplanin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69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3108DB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Terbutalin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70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3108DB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Tinidazol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71</w:t>
            </w:r>
          </w:p>
        </w:tc>
        <w:tc>
          <w:tcPr>
            <w:tcW w:w="7798" w:type="dxa"/>
            <w:shd w:val="clear" w:color="auto" w:fill="auto"/>
          </w:tcPr>
          <w:p w:rsidR="003108DB" w:rsidRPr="002C2C01" w:rsidRDefault="003108DB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Tím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gentian (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Tím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Pr="002C2C01">
              <w:rPr>
                <w:rFonts w:eastAsia="Calibri" w:cs="Times New Roman"/>
                <w:sz w:val="26"/>
                <w:szCs w:val="26"/>
              </w:rPr>
              <w:t>Gentian Violet</w:t>
            </w:r>
            <w:r>
              <w:rPr>
                <w:rFonts w:eastAsia="Calibri" w:cs="Times New Roman"/>
                <w:sz w:val="26"/>
                <w:szCs w:val="26"/>
              </w:rPr>
              <w:t>)</w:t>
            </w:r>
          </w:p>
        </w:tc>
      </w:tr>
      <w:tr w:rsidR="003108DB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08DB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72</w:t>
            </w:r>
          </w:p>
        </w:tc>
        <w:tc>
          <w:tcPr>
            <w:tcW w:w="7798" w:type="dxa"/>
            <w:shd w:val="clear" w:color="auto" w:fill="auto"/>
          </w:tcPr>
          <w:p w:rsidR="003108DB" w:rsidRPr="002C2C01" w:rsidRDefault="003108DB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2C2C01">
              <w:rPr>
                <w:rFonts w:eastAsia="Calibri" w:cs="Times New Roman"/>
                <w:sz w:val="26"/>
                <w:szCs w:val="26"/>
              </w:rPr>
              <w:t>Thủ</w:t>
            </w:r>
            <w:r>
              <w:rPr>
                <w:rFonts w:eastAsia="Calibri" w:cs="Times New Roman"/>
                <w:sz w:val="26"/>
                <w:szCs w:val="26"/>
              </w:rPr>
              <w:t>y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ngân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(</w:t>
            </w:r>
            <w:r w:rsidRPr="002C2C01">
              <w:rPr>
                <w:rFonts w:eastAsia="Calibri" w:cs="Times New Roman"/>
                <w:sz w:val="26"/>
                <w:szCs w:val="26"/>
              </w:rPr>
              <w:t>Mercury</w:t>
            </w:r>
            <w:r>
              <w:rPr>
                <w:rFonts w:eastAsia="Calibri" w:cs="Times New Roman"/>
                <w:sz w:val="26"/>
                <w:szCs w:val="26"/>
              </w:rPr>
              <w:t>)</w:t>
            </w:r>
          </w:p>
        </w:tc>
      </w:tr>
      <w:tr w:rsidR="008138C3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38C3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73</w:t>
            </w:r>
          </w:p>
        </w:tc>
        <w:tc>
          <w:tcPr>
            <w:tcW w:w="7798" w:type="dxa"/>
            <w:shd w:val="clear" w:color="auto" w:fill="auto"/>
          </w:tcPr>
          <w:p w:rsidR="008138C3" w:rsidRPr="002C2C01" w:rsidRDefault="005F27B4" w:rsidP="00EC22F6">
            <w:pPr>
              <w:tabs>
                <w:tab w:val="left" w:pos="1460"/>
              </w:tabs>
              <w:spacing w:before="90" w:after="9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Toremifen</w:t>
            </w:r>
            <w:proofErr w:type="spellEnd"/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74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Tosufloxacin</w:t>
            </w:r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75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Trovafloxacin</w:t>
            </w:r>
          </w:p>
        </w:tc>
      </w:tr>
      <w:tr w:rsidR="002C2C01" w:rsidRPr="002C2C01" w:rsidTr="00E75B02">
        <w:trPr>
          <w:jc w:val="center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5F27B4" w:rsidP="00EC22F6">
            <w:pPr>
              <w:spacing w:before="90" w:after="9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76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6DD9" w:rsidRPr="002C2C01" w:rsidRDefault="00986DD9" w:rsidP="00EC22F6">
            <w:pPr>
              <w:spacing w:before="90" w:after="9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C2C01">
              <w:rPr>
                <w:rFonts w:eastAsia="Times New Roman" w:cs="Times New Roman"/>
                <w:sz w:val="26"/>
                <w:szCs w:val="26"/>
                <w:lang w:val="vi-VN"/>
              </w:rPr>
              <w:t>Vancomycin</w:t>
            </w:r>
          </w:p>
        </w:tc>
      </w:tr>
    </w:tbl>
    <w:p w:rsidR="00122DE4" w:rsidRPr="002C2C01" w:rsidRDefault="00B5656C" w:rsidP="00122DE4">
      <w:pPr>
        <w:shd w:val="clear" w:color="auto" w:fill="FFFFFF"/>
        <w:spacing w:before="240" w:after="120" w:line="240" w:lineRule="auto"/>
        <w:ind w:firstLine="567"/>
        <w:jc w:val="both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2C2C01">
        <w:rPr>
          <w:rFonts w:eastAsia="Times New Roman" w:cs="Times New Roman"/>
          <w:i/>
          <w:iCs/>
          <w:sz w:val="28"/>
          <w:szCs w:val="28"/>
        </w:rPr>
        <w:t>*</w:t>
      </w:r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Danh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mục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này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bao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gồm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tất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cả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dạng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muối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(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nếu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có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)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các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chất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ghi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trong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Danh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122DE4" w:rsidRPr="002C2C01">
        <w:rPr>
          <w:rFonts w:eastAsia="Times New Roman" w:cs="Times New Roman"/>
          <w:i/>
          <w:iCs/>
          <w:sz w:val="28"/>
          <w:szCs w:val="28"/>
        </w:rPr>
        <w:t>mục</w:t>
      </w:r>
      <w:proofErr w:type="spellEnd"/>
      <w:r w:rsidR="00122DE4" w:rsidRPr="002C2C01">
        <w:rPr>
          <w:rFonts w:eastAsia="Times New Roman" w:cs="Times New Roman"/>
          <w:i/>
          <w:iCs/>
          <w:sz w:val="28"/>
          <w:szCs w:val="28"/>
        </w:rPr>
        <w:t>.</w:t>
      </w:r>
    </w:p>
    <w:p w:rsidR="00E53AD4" w:rsidRPr="002C2C01" w:rsidRDefault="00B5656C" w:rsidP="00543E42">
      <w:pPr>
        <w:shd w:val="clear" w:color="auto" w:fill="FFFFFF"/>
        <w:spacing w:before="240" w:after="120" w:line="240" w:lineRule="auto"/>
        <w:ind w:firstLine="567"/>
        <w:jc w:val="both"/>
        <w:rPr>
          <w:rFonts w:eastAsia="Calibri" w:cs="Times New Roman"/>
          <w:bCs/>
          <w:i/>
          <w:iCs/>
          <w:sz w:val="28"/>
          <w:szCs w:val="28"/>
        </w:rPr>
      </w:pPr>
      <w:r w:rsidRPr="002C2C01">
        <w:rPr>
          <w:rFonts w:eastAsia="Times New Roman" w:cs="Times New Roman"/>
          <w:i/>
          <w:iCs/>
          <w:sz w:val="28"/>
          <w:szCs w:val="28"/>
        </w:rPr>
        <w:t>*</w:t>
      </w:r>
      <w:r w:rsidRPr="002C2C01">
        <w:rPr>
          <w:rFonts w:eastAsia="Calibri" w:cs="Times New Roman"/>
          <w:bCs/>
          <w:i/>
          <w:iCs/>
          <w:sz w:val="28"/>
          <w:szCs w:val="28"/>
          <w:lang w:val="vi-VN"/>
        </w:rPr>
        <w:t xml:space="preserve"> Danh mục này bao gồm</w:t>
      </w:r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cả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="00543E42" w:rsidRPr="002C2C01">
        <w:rPr>
          <w:rFonts w:eastAsia="Calibri" w:cs="Times New Roman"/>
          <w:bCs/>
          <w:i/>
          <w:iCs/>
          <w:sz w:val="28"/>
          <w:szCs w:val="28"/>
        </w:rPr>
        <w:t>bán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thành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phẩm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chứa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dược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chất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hoặc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proofErr w:type="spellStart"/>
      <w:r w:rsidRPr="002C2C01">
        <w:rPr>
          <w:rFonts w:eastAsia="Calibri" w:cs="Times New Roman"/>
          <w:bCs/>
          <w:i/>
          <w:iCs/>
          <w:sz w:val="28"/>
          <w:szCs w:val="28"/>
        </w:rPr>
        <w:t>các</w:t>
      </w:r>
      <w:proofErr w:type="spellEnd"/>
      <w:r w:rsidRPr="002C2C01">
        <w:rPr>
          <w:rFonts w:eastAsia="Calibri" w:cs="Times New Roman"/>
          <w:bCs/>
          <w:i/>
          <w:iCs/>
          <w:sz w:val="28"/>
          <w:szCs w:val="28"/>
          <w:lang w:val="vi-VN"/>
        </w:rPr>
        <w:t xml:space="preserve"> dạng muối (nếu có) của các chất ghi trong Dan</w:t>
      </w:r>
      <w:bookmarkStart w:id="2" w:name="_GoBack"/>
      <w:bookmarkEnd w:id="2"/>
      <w:r w:rsidRPr="002C2C01">
        <w:rPr>
          <w:rFonts w:eastAsia="Calibri" w:cs="Times New Roman"/>
          <w:bCs/>
          <w:i/>
          <w:iCs/>
          <w:sz w:val="28"/>
          <w:szCs w:val="28"/>
          <w:lang w:val="vi-VN"/>
        </w:rPr>
        <w:t>h mục</w:t>
      </w:r>
      <w:r w:rsidRPr="002C2C01">
        <w:rPr>
          <w:rFonts w:eastAsia="Calibri" w:cs="Times New Roman"/>
          <w:bCs/>
          <w:i/>
          <w:iCs/>
          <w:sz w:val="28"/>
          <w:szCs w:val="28"/>
        </w:rPr>
        <w:t>.</w:t>
      </w:r>
    </w:p>
    <w:sectPr w:rsidR="00E53AD4" w:rsidRPr="002C2C01" w:rsidSect="00ED471E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AD" w:rsidRDefault="006117AD" w:rsidP="00300D86">
      <w:pPr>
        <w:spacing w:after="0" w:line="240" w:lineRule="auto"/>
      </w:pPr>
      <w:r>
        <w:separator/>
      </w:r>
    </w:p>
  </w:endnote>
  <w:endnote w:type="continuationSeparator" w:id="0">
    <w:p w:rsidR="006117AD" w:rsidRDefault="006117AD" w:rsidP="0030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AD" w:rsidRDefault="006117AD" w:rsidP="00300D86">
      <w:pPr>
        <w:spacing w:after="0" w:line="240" w:lineRule="auto"/>
      </w:pPr>
      <w:r>
        <w:separator/>
      </w:r>
    </w:p>
  </w:footnote>
  <w:footnote w:type="continuationSeparator" w:id="0">
    <w:p w:rsidR="006117AD" w:rsidRDefault="006117AD" w:rsidP="0030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0582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CE76B4" w:rsidRPr="00ED471E" w:rsidRDefault="00CE76B4">
        <w:pPr>
          <w:pStyle w:val="Header"/>
          <w:jc w:val="center"/>
          <w:rPr>
            <w:sz w:val="28"/>
            <w:szCs w:val="28"/>
          </w:rPr>
        </w:pPr>
        <w:r w:rsidRPr="00ED471E">
          <w:rPr>
            <w:sz w:val="28"/>
            <w:szCs w:val="28"/>
          </w:rPr>
          <w:fldChar w:fldCharType="begin"/>
        </w:r>
        <w:r w:rsidRPr="00ED471E">
          <w:rPr>
            <w:sz w:val="28"/>
            <w:szCs w:val="28"/>
          </w:rPr>
          <w:instrText xml:space="preserve"> PAGE   \* MERGEFORMAT </w:instrText>
        </w:r>
        <w:r w:rsidRPr="00ED471E">
          <w:rPr>
            <w:sz w:val="28"/>
            <w:szCs w:val="28"/>
          </w:rPr>
          <w:fldChar w:fldCharType="separate"/>
        </w:r>
        <w:r w:rsidR="00EC22F6">
          <w:rPr>
            <w:noProof/>
            <w:sz w:val="28"/>
            <w:szCs w:val="28"/>
          </w:rPr>
          <w:t>3</w:t>
        </w:r>
        <w:r w:rsidRPr="00ED471E">
          <w:rPr>
            <w:noProof/>
            <w:sz w:val="28"/>
            <w:szCs w:val="28"/>
          </w:rPr>
          <w:fldChar w:fldCharType="end"/>
        </w:r>
      </w:p>
    </w:sdtContent>
  </w:sdt>
  <w:p w:rsidR="00CE76B4" w:rsidRDefault="00CE7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0970"/>
    <w:multiLevelType w:val="hybridMultilevel"/>
    <w:tmpl w:val="746CC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6E44"/>
    <w:multiLevelType w:val="hybridMultilevel"/>
    <w:tmpl w:val="57F82F48"/>
    <w:lvl w:ilvl="0" w:tplc="1C007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0"/>
    <w:rsid w:val="00034397"/>
    <w:rsid w:val="000636A4"/>
    <w:rsid w:val="000661E4"/>
    <w:rsid w:val="000A4242"/>
    <w:rsid w:val="000B36F2"/>
    <w:rsid w:val="000F1ABD"/>
    <w:rsid w:val="00115730"/>
    <w:rsid w:val="00122DE4"/>
    <w:rsid w:val="00123097"/>
    <w:rsid w:val="0013668B"/>
    <w:rsid w:val="001928EA"/>
    <w:rsid w:val="001A09AF"/>
    <w:rsid w:val="001A3BE7"/>
    <w:rsid w:val="001D4006"/>
    <w:rsid w:val="001D7313"/>
    <w:rsid w:val="001E0D1D"/>
    <w:rsid w:val="001F6325"/>
    <w:rsid w:val="00247C04"/>
    <w:rsid w:val="002601A0"/>
    <w:rsid w:val="00275A67"/>
    <w:rsid w:val="0028474E"/>
    <w:rsid w:val="00286D62"/>
    <w:rsid w:val="002A3E01"/>
    <w:rsid w:val="002C28E0"/>
    <w:rsid w:val="002C2C01"/>
    <w:rsid w:val="002D6EE1"/>
    <w:rsid w:val="002F41B4"/>
    <w:rsid w:val="00300D86"/>
    <w:rsid w:val="00307D63"/>
    <w:rsid w:val="003108DB"/>
    <w:rsid w:val="00317752"/>
    <w:rsid w:val="003373AC"/>
    <w:rsid w:val="00346786"/>
    <w:rsid w:val="00363804"/>
    <w:rsid w:val="00371CB1"/>
    <w:rsid w:val="00383E1C"/>
    <w:rsid w:val="00395211"/>
    <w:rsid w:val="003E3C09"/>
    <w:rsid w:val="00405E82"/>
    <w:rsid w:val="00406E08"/>
    <w:rsid w:val="00413396"/>
    <w:rsid w:val="00415844"/>
    <w:rsid w:val="004357C0"/>
    <w:rsid w:val="00441845"/>
    <w:rsid w:val="00490D82"/>
    <w:rsid w:val="004A298C"/>
    <w:rsid w:val="004A3E16"/>
    <w:rsid w:val="004A5D9B"/>
    <w:rsid w:val="004C7D11"/>
    <w:rsid w:val="004E38EB"/>
    <w:rsid w:val="00503BE6"/>
    <w:rsid w:val="0050459E"/>
    <w:rsid w:val="005165F6"/>
    <w:rsid w:val="00516CD0"/>
    <w:rsid w:val="005339D7"/>
    <w:rsid w:val="00543E42"/>
    <w:rsid w:val="005454E6"/>
    <w:rsid w:val="00581F0E"/>
    <w:rsid w:val="00595F6B"/>
    <w:rsid w:val="005A0C95"/>
    <w:rsid w:val="005A150A"/>
    <w:rsid w:val="005A33A0"/>
    <w:rsid w:val="005F27B4"/>
    <w:rsid w:val="006117AD"/>
    <w:rsid w:val="00627FB6"/>
    <w:rsid w:val="006407F7"/>
    <w:rsid w:val="00644A6D"/>
    <w:rsid w:val="00661F88"/>
    <w:rsid w:val="00664B51"/>
    <w:rsid w:val="00684C5B"/>
    <w:rsid w:val="00686F64"/>
    <w:rsid w:val="006A26EE"/>
    <w:rsid w:val="006A37CE"/>
    <w:rsid w:val="006A6AAF"/>
    <w:rsid w:val="006B3B85"/>
    <w:rsid w:val="006E6114"/>
    <w:rsid w:val="007019DE"/>
    <w:rsid w:val="00716923"/>
    <w:rsid w:val="007446C2"/>
    <w:rsid w:val="0077795C"/>
    <w:rsid w:val="00791F78"/>
    <w:rsid w:val="00792922"/>
    <w:rsid w:val="007D0787"/>
    <w:rsid w:val="007F35B1"/>
    <w:rsid w:val="0081187C"/>
    <w:rsid w:val="008138C3"/>
    <w:rsid w:val="008412FE"/>
    <w:rsid w:val="0085283B"/>
    <w:rsid w:val="008878C2"/>
    <w:rsid w:val="008A461C"/>
    <w:rsid w:val="008C7F01"/>
    <w:rsid w:val="008D25F7"/>
    <w:rsid w:val="008D26A8"/>
    <w:rsid w:val="008D5C97"/>
    <w:rsid w:val="008E4862"/>
    <w:rsid w:val="009237F5"/>
    <w:rsid w:val="00986DD9"/>
    <w:rsid w:val="009E10F2"/>
    <w:rsid w:val="00A53C00"/>
    <w:rsid w:val="00A57369"/>
    <w:rsid w:val="00A70DA6"/>
    <w:rsid w:val="00AA51A9"/>
    <w:rsid w:val="00AB289C"/>
    <w:rsid w:val="00AD6AD5"/>
    <w:rsid w:val="00AE389E"/>
    <w:rsid w:val="00B377D0"/>
    <w:rsid w:val="00B5656C"/>
    <w:rsid w:val="00B72217"/>
    <w:rsid w:val="00B72B7F"/>
    <w:rsid w:val="00B8513C"/>
    <w:rsid w:val="00BB769F"/>
    <w:rsid w:val="00C1354C"/>
    <w:rsid w:val="00C15F7A"/>
    <w:rsid w:val="00C20723"/>
    <w:rsid w:val="00C25A63"/>
    <w:rsid w:val="00C54ED7"/>
    <w:rsid w:val="00C55621"/>
    <w:rsid w:val="00C62B29"/>
    <w:rsid w:val="00C84463"/>
    <w:rsid w:val="00CA5F37"/>
    <w:rsid w:val="00CE76B4"/>
    <w:rsid w:val="00D23FAF"/>
    <w:rsid w:val="00D314EF"/>
    <w:rsid w:val="00D318D3"/>
    <w:rsid w:val="00D4518C"/>
    <w:rsid w:val="00D9351A"/>
    <w:rsid w:val="00DB1119"/>
    <w:rsid w:val="00DC3371"/>
    <w:rsid w:val="00DC4F1A"/>
    <w:rsid w:val="00DC6C39"/>
    <w:rsid w:val="00DD4F15"/>
    <w:rsid w:val="00DE5A34"/>
    <w:rsid w:val="00DF172F"/>
    <w:rsid w:val="00DF64A1"/>
    <w:rsid w:val="00DF6C93"/>
    <w:rsid w:val="00DF7F52"/>
    <w:rsid w:val="00E06874"/>
    <w:rsid w:val="00E07590"/>
    <w:rsid w:val="00E235A8"/>
    <w:rsid w:val="00E30980"/>
    <w:rsid w:val="00E3389E"/>
    <w:rsid w:val="00E35953"/>
    <w:rsid w:val="00E53AD4"/>
    <w:rsid w:val="00E75B02"/>
    <w:rsid w:val="00E870DF"/>
    <w:rsid w:val="00EA5063"/>
    <w:rsid w:val="00EC22F6"/>
    <w:rsid w:val="00EC7A8B"/>
    <w:rsid w:val="00ED471E"/>
    <w:rsid w:val="00F03134"/>
    <w:rsid w:val="00F32BC5"/>
    <w:rsid w:val="00F53826"/>
    <w:rsid w:val="00F61BCC"/>
    <w:rsid w:val="00F72ACA"/>
    <w:rsid w:val="00F75E45"/>
    <w:rsid w:val="00F95184"/>
    <w:rsid w:val="00F97817"/>
    <w:rsid w:val="00FC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765605-0984-4D8C-886D-51245819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0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Colorful List Accent 1,Colorful List - Accent 11,Colorful List - Accent 111,Dot pt,F5 List Paragraph,No Spacing1,List Paragraph Char Char Char,Indicator Text,Numbered Para 1,Bullet 1,normalnumber"/>
    <w:basedOn w:val="Normal"/>
    <w:link w:val="ListParagraphChar"/>
    <w:uiPriority w:val="34"/>
    <w:qFormat/>
    <w:rsid w:val="00F75E45"/>
    <w:pPr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olorful List - Accent 111 Char,Dot pt Char,F5 List Paragraph Char,No Spacing1 Char,List Paragraph Char Char Char Char"/>
    <w:link w:val="ListParagraph"/>
    <w:uiPriority w:val="34"/>
    <w:rsid w:val="00F75E45"/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D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D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D86"/>
    <w:rPr>
      <w:vertAlign w:val="superscript"/>
    </w:rPr>
  </w:style>
  <w:style w:type="character" w:styleId="IntenseReference">
    <w:name w:val="Intense Reference"/>
    <w:basedOn w:val="DefaultParagraphFont"/>
    <w:uiPriority w:val="32"/>
    <w:qFormat/>
    <w:rsid w:val="00DB1119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6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1E"/>
  </w:style>
  <w:style w:type="paragraph" w:styleId="Footer">
    <w:name w:val="footer"/>
    <w:basedOn w:val="Normal"/>
    <w:link w:val="FooterChar"/>
    <w:uiPriority w:val="99"/>
    <w:unhideWhenUsed/>
    <w:rsid w:val="00ED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1E"/>
  </w:style>
  <w:style w:type="table" w:customStyle="1" w:styleId="TableGrid1">
    <w:name w:val="Table Grid1"/>
    <w:basedOn w:val="TableNormal"/>
    <w:next w:val="TableGrid"/>
    <w:uiPriority w:val="59"/>
    <w:rsid w:val="00E07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177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752"/>
  </w:style>
  <w:style w:type="paragraph" w:styleId="NormalWeb">
    <w:name w:val="Normal (Web)"/>
    <w:basedOn w:val="Normal"/>
    <w:uiPriority w:val="99"/>
    <w:unhideWhenUsed/>
    <w:rsid w:val="001F632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636F-E197-498D-88E8-5999820E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Pham Thi Thuy</cp:lastModifiedBy>
  <cp:revision>15</cp:revision>
  <cp:lastPrinted>2024-03-07T02:47:00Z</cp:lastPrinted>
  <dcterms:created xsi:type="dcterms:W3CDTF">2024-02-19T03:13:00Z</dcterms:created>
  <dcterms:modified xsi:type="dcterms:W3CDTF">2024-03-11T11:43:00Z</dcterms:modified>
</cp:coreProperties>
</file>